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D62" w:rsidRDefault="00A61D62" w:rsidP="00FE0C2E">
      <w:pPr>
        <w:tabs>
          <w:tab w:val="center" w:pos="4419"/>
        </w:tabs>
        <w:jc w:val="center"/>
        <w:rPr>
          <w:b/>
          <w:color w:val="002060"/>
          <w:sz w:val="28"/>
          <w:szCs w:val="28"/>
        </w:rPr>
      </w:pPr>
      <w:r w:rsidRPr="00801DEF">
        <w:rPr>
          <w:b/>
          <w:color w:val="002060"/>
          <w:sz w:val="28"/>
          <w:szCs w:val="28"/>
        </w:rPr>
        <w:t xml:space="preserve">FICHA </w:t>
      </w:r>
      <w:r>
        <w:rPr>
          <w:b/>
          <w:color w:val="002060"/>
          <w:sz w:val="28"/>
          <w:szCs w:val="28"/>
        </w:rPr>
        <w:t xml:space="preserve">TÉCNICA </w:t>
      </w:r>
    </w:p>
    <w:p w:rsidR="00A61D62" w:rsidRPr="007E7C96" w:rsidRDefault="00A61D62" w:rsidP="00FE0C2E">
      <w:pPr>
        <w:tabs>
          <w:tab w:val="center" w:pos="4419"/>
        </w:tabs>
        <w:jc w:val="center"/>
        <w:rPr>
          <w:b/>
          <w:color w:val="0000FF"/>
          <w:sz w:val="24"/>
        </w:rPr>
      </w:pPr>
      <w:r w:rsidRPr="007E7C96">
        <w:rPr>
          <w:b/>
          <w:color w:val="0000FF"/>
          <w:sz w:val="24"/>
        </w:rPr>
        <w:t>ARTÍCULOS DE CONFITERÍA SIN CACAO, INCLUIDO EL CHOCOLATE BLANCO</w:t>
      </w:r>
    </w:p>
    <w:p w:rsidR="00A61D62" w:rsidRDefault="00A61D62" w:rsidP="00FE0C2E">
      <w:pPr>
        <w:tabs>
          <w:tab w:val="center" w:pos="4419"/>
        </w:tabs>
        <w:jc w:val="center"/>
        <w:rPr>
          <w:b/>
          <w:color w:val="0000FF"/>
        </w:rPr>
      </w:pPr>
      <w:r w:rsidRPr="00A61D62">
        <w:rPr>
          <w:b/>
          <w:color w:val="0000FF"/>
        </w:rPr>
        <w:t>(Partida arancelaria 1704)</w:t>
      </w:r>
    </w:p>
    <w:p w:rsidR="00A61D62" w:rsidRDefault="0044609E" w:rsidP="00FE0C2E">
      <w:pPr>
        <w:tabs>
          <w:tab w:val="center" w:pos="4419"/>
        </w:tabs>
        <w:jc w:val="both"/>
        <w:rPr>
          <w:sz w:val="20"/>
          <w:szCs w:val="20"/>
        </w:rPr>
      </w:pPr>
      <w:r w:rsidRPr="0044609E">
        <w:rPr>
          <w:noProof/>
          <w:sz w:val="20"/>
          <w:szCs w:val="20"/>
          <w:lang w:eastAsia="es-SV"/>
        </w:rPr>
        <w:drawing>
          <wp:anchor distT="0" distB="0" distL="114300" distR="114300" simplePos="0" relativeHeight="251667456" behindDoc="0" locked="0" layoutInCell="1" allowOverlap="1" wp14:anchorId="38383D85" wp14:editId="609CE7B6">
            <wp:simplePos x="0" y="0"/>
            <wp:positionH relativeFrom="column">
              <wp:posOffset>1038225</wp:posOffset>
            </wp:positionH>
            <wp:positionV relativeFrom="paragraph">
              <wp:posOffset>304165</wp:posOffset>
            </wp:positionV>
            <wp:extent cx="1514475" cy="1066800"/>
            <wp:effectExtent l="0" t="0" r="9525" b="0"/>
            <wp:wrapSquare wrapText="bothSides"/>
            <wp:docPr id="4" name="Imagen 4" descr="https://fbcdn-sphotos-f-a.akamaihd.net/hphotos-ak-ash4/p480x480/482529_451669054919849_3592019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sphotos-f-a.akamaihd.net/hphotos-ak-ash4/p480x480/482529_451669054919849_359201986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09E" w:rsidRDefault="0044609E" w:rsidP="00A61D62">
      <w:pPr>
        <w:tabs>
          <w:tab w:val="center" w:pos="4419"/>
        </w:tabs>
        <w:spacing w:after="0"/>
        <w:jc w:val="both"/>
        <w:rPr>
          <w:sz w:val="20"/>
          <w:szCs w:val="20"/>
        </w:rPr>
      </w:pPr>
      <w:r w:rsidRPr="0044609E">
        <w:rPr>
          <w:noProof/>
          <w:sz w:val="20"/>
          <w:szCs w:val="20"/>
          <w:lang w:eastAsia="es-SV"/>
        </w:rPr>
        <w:drawing>
          <wp:anchor distT="0" distB="0" distL="114300" distR="114300" simplePos="0" relativeHeight="251668480" behindDoc="0" locked="0" layoutInCell="1" allowOverlap="1" wp14:anchorId="6050D632" wp14:editId="18362E0F">
            <wp:simplePos x="0" y="0"/>
            <wp:positionH relativeFrom="column">
              <wp:posOffset>2266950</wp:posOffset>
            </wp:positionH>
            <wp:positionV relativeFrom="paragraph">
              <wp:posOffset>132080</wp:posOffset>
            </wp:positionV>
            <wp:extent cx="2028825" cy="1092200"/>
            <wp:effectExtent l="0" t="0" r="9525" b="0"/>
            <wp:wrapSquare wrapText="bothSides"/>
            <wp:docPr id="5" name="Imagen 5" descr="http://t2.gstatic.com/images?q=tbn:ANd9GcTvyEhajtZNsWMK9SfMzbIHw5szJlDaUuppJJnXPwYK2nGWfsab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TvyEhajtZNsWMK9SfMzbIHw5szJlDaUuppJJnXPwYK2nGWfsabR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09E" w:rsidRDefault="0044609E" w:rsidP="00A61D62">
      <w:pPr>
        <w:tabs>
          <w:tab w:val="center" w:pos="4419"/>
        </w:tabs>
        <w:spacing w:after="0"/>
        <w:jc w:val="both"/>
        <w:rPr>
          <w:sz w:val="20"/>
          <w:szCs w:val="20"/>
        </w:rPr>
      </w:pPr>
      <w:r w:rsidRPr="0044609E">
        <w:rPr>
          <w:noProof/>
          <w:sz w:val="20"/>
          <w:szCs w:val="20"/>
          <w:lang w:eastAsia="es-SV"/>
        </w:rPr>
        <w:drawing>
          <wp:anchor distT="0" distB="0" distL="114300" distR="114300" simplePos="0" relativeHeight="251669504" behindDoc="0" locked="0" layoutInCell="1" allowOverlap="1" wp14:anchorId="21E3F939" wp14:editId="41DCB3EF">
            <wp:simplePos x="0" y="0"/>
            <wp:positionH relativeFrom="column">
              <wp:posOffset>4434205</wp:posOffset>
            </wp:positionH>
            <wp:positionV relativeFrom="paragraph">
              <wp:posOffset>104140</wp:posOffset>
            </wp:positionV>
            <wp:extent cx="819150" cy="847725"/>
            <wp:effectExtent l="152400" t="152400" r="114300" b="142875"/>
            <wp:wrapSquare wrapText="bothSides"/>
            <wp:docPr id="6" name="Imagen 6" descr="https://www.tuelsalvador.com/components/com_virtuemart/shop_image/product/Dulces_Diana___B_4d8bcb6f3d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uelsalvador.com/components/com_virtuemart/shop_image/product/Dulces_Diana___B_4d8bcb6f3d2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080230">
                      <a:off x="0" y="0"/>
                      <a:ext cx="8191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09E" w:rsidRDefault="0044609E" w:rsidP="00A61D62">
      <w:pPr>
        <w:tabs>
          <w:tab w:val="center" w:pos="4419"/>
        </w:tabs>
        <w:spacing w:after="0"/>
        <w:jc w:val="both"/>
        <w:rPr>
          <w:sz w:val="20"/>
          <w:szCs w:val="20"/>
        </w:rPr>
      </w:pPr>
    </w:p>
    <w:p w:rsidR="0044609E" w:rsidRDefault="0044609E" w:rsidP="00A61D62">
      <w:pPr>
        <w:tabs>
          <w:tab w:val="center" w:pos="4419"/>
        </w:tabs>
        <w:spacing w:after="0"/>
        <w:jc w:val="both"/>
        <w:rPr>
          <w:sz w:val="20"/>
          <w:szCs w:val="20"/>
        </w:rPr>
      </w:pPr>
    </w:p>
    <w:p w:rsidR="0044609E" w:rsidRDefault="0044609E" w:rsidP="00A61D62">
      <w:pPr>
        <w:tabs>
          <w:tab w:val="center" w:pos="4419"/>
        </w:tabs>
        <w:spacing w:after="0"/>
        <w:jc w:val="both"/>
        <w:rPr>
          <w:sz w:val="20"/>
          <w:szCs w:val="20"/>
        </w:rPr>
      </w:pPr>
    </w:p>
    <w:p w:rsidR="0044609E" w:rsidRDefault="0044609E" w:rsidP="00A61D62">
      <w:pPr>
        <w:tabs>
          <w:tab w:val="center" w:pos="4419"/>
        </w:tabs>
        <w:spacing w:after="0"/>
        <w:jc w:val="both"/>
        <w:rPr>
          <w:sz w:val="20"/>
          <w:szCs w:val="20"/>
        </w:rPr>
      </w:pPr>
    </w:p>
    <w:p w:rsidR="0044609E" w:rsidRDefault="0044609E" w:rsidP="00A61D62">
      <w:pPr>
        <w:tabs>
          <w:tab w:val="center" w:pos="4419"/>
        </w:tabs>
        <w:spacing w:after="0"/>
        <w:jc w:val="both"/>
        <w:rPr>
          <w:sz w:val="20"/>
          <w:szCs w:val="20"/>
        </w:rPr>
      </w:pPr>
    </w:p>
    <w:p w:rsidR="0044609E" w:rsidRDefault="0044609E" w:rsidP="00A61D62">
      <w:pPr>
        <w:tabs>
          <w:tab w:val="center" w:pos="4419"/>
        </w:tabs>
        <w:spacing w:after="0"/>
        <w:jc w:val="both"/>
        <w:rPr>
          <w:sz w:val="20"/>
          <w:szCs w:val="20"/>
        </w:rPr>
      </w:pPr>
    </w:p>
    <w:p w:rsidR="00A61D62" w:rsidRPr="00A61D62" w:rsidRDefault="00A61D62" w:rsidP="00A61D62">
      <w:pPr>
        <w:tabs>
          <w:tab w:val="center" w:pos="4419"/>
        </w:tabs>
        <w:spacing w:after="0"/>
        <w:jc w:val="both"/>
        <w:rPr>
          <w:b/>
          <w:color w:val="FFFFFF" w:themeColor="background1"/>
          <w:sz w:val="20"/>
          <w:szCs w:val="20"/>
        </w:rPr>
      </w:pPr>
      <w:r w:rsidRPr="00A61D62">
        <w:rPr>
          <w:sz w:val="20"/>
          <w:szCs w:val="20"/>
        </w:rPr>
        <w:t xml:space="preserve">La presente ficha técnica contiene los principales elementos del Acuerdo de Asociación entre Centroamérica y la Unión Europea (en adelante el </w:t>
      </w:r>
      <w:proofErr w:type="spellStart"/>
      <w:r w:rsidRPr="00A61D62">
        <w:rPr>
          <w:sz w:val="20"/>
          <w:szCs w:val="20"/>
        </w:rPr>
        <w:t>AdA</w:t>
      </w:r>
      <w:proofErr w:type="spellEnd"/>
      <w:r w:rsidRPr="00A61D62">
        <w:rPr>
          <w:sz w:val="20"/>
          <w:szCs w:val="20"/>
        </w:rPr>
        <w:t xml:space="preserve">) sobre el </w:t>
      </w:r>
      <w:r w:rsidRPr="00A61D62">
        <w:rPr>
          <w:b/>
          <w:sz w:val="20"/>
          <w:szCs w:val="20"/>
        </w:rPr>
        <w:t xml:space="preserve">Acceso a mercados y las Normas de origen </w:t>
      </w:r>
      <w:r w:rsidRPr="00A61D62">
        <w:rPr>
          <w:sz w:val="20"/>
          <w:szCs w:val="20"/>
        </w:rPr>
        <w:t xml:space="preserve">aplicables a estos productos. Ambos temas, se encuentran interrelacionados dado que para poder gozar de preferencias arancelarias en el mercado de destino, el producto debe ser originario, ya sea de Centroamérica o de la Unión Europea, o en su caso, aplicar las disposiciones que permitirán la acumulación de origen, entre otras flexibilidades de origen aplicables. Así también, se incluye los vínculos que contienen la información actualizada y relacionada con los requisitos que establece la Unión Europea en cuanto a la aplicación de las </w:t>
      </w:r>
      <w:r w:rsidRPr="00A61D62">
        <w:rPr>
          <w:b/>
          <w:sz w:val="20"/>
          <w:szCs w:val="20"/>
        </w:rPr>
        <w:t>medidas sanitarias, fitosanitarias, de obstáculos técnicos al comercio y de las medidas ambientales</w:t>
      </w:r>
      <w:r w:rsidRPr="00A61D62">
        <w:rPr>
          <w:sz w:val="20"/>
          <w:szCs w:val="20"/>
        </w:rPr>
        <w:t xml:space="preserve">. </w:t>
      </w:r>
      <w:r w:rsidRPr="00A61D62">
        <w:rPr>
          <w:b/>
          <w:color w:val="FFFFFF" w:themeColor="background1"/>
          <w:sz w:val="20"/>
          <w:szCs w:val="20"/>
        </w:rPr>
        <w:t>O</w:t>
      </w:r>
    </w:p>
    <w:p w:rsidR="00A61D62" w:rsidRPr="00A61D62" w:rsidRDefault="00A61D62" w:rsidP="00A61D62">
      <w:pPr>
        <w:tabs>
          <w:tab w:val="center" w:pos="4419"/>
        </w:tabs>
        <w:spacing w:after="0"/>
        <w:jc w:val="both"/>
        <w:rPr>
          <w:b/>
          <w:color w:val="FFFFFF" w:themeColor="background1"/>
          <w:sz w:val="20"/>
          <w:szCs w:val="20"/>
        </w:rPr>
      </w:pPr>
    </w:p>
    <w:p w:rsidR="00A61D62" w:rsidRPr="00A61D62" w:rsidRDefault="00A61D62" w:rsidP="00FE0C2E">
      <w:pPr>
        <w:pStyle w:val="Prrafodelista"/>
        <w:ind w:left="0"/>
        <w:jc w:val="both"/>
        <w:rPr>
          <w:sz w:val="20"/>
          <w:szCs w:val="20"/>
        </w:rPr>
      </w:pPr>
      <w:r w:rsidRPr="00A61D62">
        <w:rPr>
          <w:sz w:val="20"/>
          <w:szCs w:val="20"/>
        </w:rPr>
        <w:t xml:space="preserve">Es relevante mencionar que estos productos, así como el azúcar, por ser productos muy sensibles para la Unión Europea tienen un tratamiento complejo, debido a que incluye azúcar y otros productos con alto contenido de azúcar (PACA). Para ellos se acordó un otorgar libre comercio dentro un volumen determinado de productos, bajo la forma de un contingente arancelario. Entre los productos considerados por la Unión Europea como PACA se mencionan: dulces, algunos chocolates, hortalizas y frutas confitadas, jaleas, jugos de fruta con más del 30% de azúcar, preparaciones de café, esencias, entre otros. Más adelante se profundiza en el tratamiento preferencial de estos productos. </w:t>
      </w:r>
    </w:p>
    <w:p w:rsidR="00A61D62" w:rsidRPr="00A61D62" w:rsidRDefault="00A61D62" w:rsidP="00FE0C2E">
      <w:pPr>
        <w:pStyle w:val="Prrafodelista"/>
        <w:ind w:left="0"/>
        <w:jc w:val="both"/>
        <w:rPr>
          <w:sz w:val="20"/>
          <w:szCs w:val="20"/>
        </w:rPr>
      </w:pPr>
    </w:p>
    <w:p w:rsidR="00A61D62" w:rsidRDefault="00A61D62" w:rsidP="00FE0C2E">
      <w:pPr>
        <w:pStyle w:val="Prrafodelista"/>
        <w:ind w:left="0"/>
        <w:jc w:val="both"/>
        <w:rPr>
          <w:sz w:val="20"/>
          <w:szCs w:val="20"/>
        </w:rPr>
      </w:pPr>
      <w:r w:rsidRPr="00A61D62">
        <w:rPr>
          <w:sz w:val="20"/>
          <w:szCs w:val="20"/>
        </w:rPr>
        <w:t xml:space="preserve">Por facilidad, en la presente ficha se explica lo relativo únicamente </w:t>
      </w:r>
      <w:r w:rsidRPr="00AE6E6E">
        <w:rPr>
          <w:i/>
          <w:color w:val="0000FF"/>
          <w:sz w:val="20"/>
          <w:szCs w:val="20"/>
        </w:rPr>
        <w:t>artículos de confitería</w:t>
      </w:r>
      <w:r w:rsidRPr="00A61D62">
        <w:rPr>
          <w:rFonts w:cstheme="minorHAnsi"/>
          <w:b/>
          <w:color w:val="323E4F" w:themeColor="text2" w:themeShade="BF"/>
          <w:sz w:val="20"/>
          <w:szCs w:val="20"/>
        </w:rPr>
        <w:t xml:space="preserve"> </w:t>
      </w:r>
      <w:r w:rsidRPr="00A61D62">
        <w:rPr>
          <w:sz w:val="20"/>
          <w:szCs w:val="20"/>
        </w:rPr>
        <w:t>(1704); los demás productos los podrá consultar en otras fichas técnicas individuales.</w:t>
      </w:r>
    </w:p>
    <w:p w:rsidR="007E7C96" w:rsidRDefault="007E7C96" w:rsidP="00FE0C2E">
      <w:pPr>
        <w:pStyle w:val="Prrafodelista"/>
        <w:ind w:left="0"/>
        <w:jc w:val="both"/>
        <w:rPr>
          <w:sz w:val="20"/>
          <w:szCs w:val="20"/>
        </w:rPr>
      </w:pPr>
    </w:p>
    <w:p w:rsidR="0044609E" w:rsidRDefault="0044609E" w:rsidP="0044609E">
      <w:pPr>
        <w:numPr>
          <w:ilvl w:val="0"/>
          <w:numId w:val="10"/>
        </w:numPr>
        <w:shd w:val="clear" w:color="auto" w:fill="002060"/>
        <w:ind w:left="743"/>
        <w:jc w:val="both"/>
        <w:rPr>
          <w:b/>
          <w:color w:val="FFFFFF" w:themeColor="background1"/>
          <w:sz w:val="24"/>
          <w:szCs w:val="24"/>
        </w:rPr>
      </w:pPr>
      <w:r w:rsidRPr="00E17DD1">
        <w:rPr>
          <w:b/>
          <w:color w:val="FFFFFF" w:themeColor="background1"/>
          <w:sz w:val="24"/>
          <w:szCs w:val="24"/>
        </w:rPr>
        <w:t>TRATO NACIONAL Y ACCESO DE LAS MERCANC</w:t>
      </w:r>
      <w:r>
        <w:rPr>
          <w:b/>
          <w:color w:val="FFFFFF" w:themeColor="background1"/>
          <w:sz w:val="24"/>
          <w:szCs w:val="24"/>
        </w:rPr>
        <w:t>Í</w:t>
      </w:r>
      <w:r w:rsidRPr="00E17DD1">
        <w:rPr>
          <w:b/>
          <w:color w:val="FFFFFF" w:themeColor="background1"/>
          <w:sz w:val="24"/>
          <w:szCs w:val="24"/>
        </w:rPr>
        <w:t>AS AL MERCADO</w:t>
      </w:r>
    </w:p>
    <w:p w:rsidR="007E7C96" w:rsidRPr="003B0A62" w:rsidRDefault="007E7C96" w:rsidP="007E7C96">
      <w:pPr>
        <w:shd w:val="clear" w:color="auto" w:fill="002060"/>
        <w:ind w:left="23"/>
        <w:jc w:val="both"/>
        <w:rPr>
          <w:b/>
          <w:color w:val="FFFFFF" w:themeColor="background1"/>
          <w:sz w:val="24"/>
          <w:szCs w:val="24"/>
        </w:rPr>
      </w:pPr>
      <w:r w:rsidRPr="0068696A">
        <w:rPr>
          <w:noProof/>
          <w:sz w:val="20"/>
          <w:szCs w:val="20"/>
          <w:lang w:eastAsia="es-SV"/>
        </w:rPr>
        <mc:AlternateContent>
          <mc:Choice Requires="wpg">
            <w:drawing>
              <wp:anchor distT="0" distB="0" distL="114300" distR="114300" simplePos="0" relativeHeight="251673600" behindDoc="0" locked="0" layoutInCell="1" allowOverlap="1" wp14:anchorId="33D7BA31" wp14:editId="760EB194">
                <wp:simplePos x="0" y="0"/>
                <wp:positionH relativeFrom="margin">
                  <wp:align>right</wp:align>
                </wp:positionH>
                <wp:positionV relativeFrom="paragraph">
                  <wp:posOffset>414172</wp:posOffset>
                </wp:positionV>
                <wp:extent cx="5588635" cy="853440"/>
                <wp:effectExtent l="0" t="57150" r="12065" b="41910"/>
                <wp:wrapTopAndBottom/>
                <wp:docPr id="1" name="6 Grupo"/>
                <wp:cNvGraphicFramePr/>
                <a:graphic xmlns:a="http://schemas.openxmlformats.org/drawingml/2006/main">
                  <a:graphicData uri="http://schemas.microsoft.com/office/word/2010/wordprocessingGroup">
                    <wpg:wgp>
                      <wpg:cNvGrpSpPr/>
                      <wpg:grpSpPr>
                        <a:xfrm>
                          <a:off x="0" y="0"/>
                          <a:ext cx="5588635" cy="853440"/>
                          <a:chOff x="0" y="0"/>
                          <a:chExt cx="5638800" cy="853758"/>
                        </a:xfrm>
                      </wpg:grpSpPr>
                      <wps:wsp>
                        <wps:cNvPr id="2" name="7 Rectángulo"/>
                        <wps:cNvSpPr/>
                        <wps:spPr>
                          <a:xfrm>
                            <a:off x="0" y="257174"/>
                            <a:ext cx="5638800" cy="27515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FE0C2E" w:rsidRPr="000B7B95" w:rsidRDefault="00FE0C2E" w:rsidP="0044609E">
                              <w:pPr>
                                <w:jc w:val="center"/>
                                <w:rPr>
                                  <w:b/>
                                </w:rPr>
                              </w:pPr>
                              <w:r>
                                <w:rPr>
                                  <w:b/>
                                </w:rPr>
                                <w:t xml:space="preserve">          CLASIFICACIÓN ARANCELARIA Y </w:t>
                              </w:r>
                              <w:proofErr w:type="gramStart"/>
                              <w:r>
                                <w:rPr>
                                  <w:b/>
                                </w:rPr>
                                <w:t>DESCRIPCIÓN  DEL</w:t>
                              </w:r>
                              <w:proofErr w:type="gramEnd"/>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FE0C2E" w:rsidRPr="00532FDC" w:rsidRDefault="00FE0C2E" w:rsidP="0044609E">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D7BA31" id="6 Grupo" o:spid="_x0000_s1026" style="position:absolute;left:0;text-align:left;margin-left:388.85pt;margin-top:32.6pt;width:440.05pt;height:67.2pt;z-index:251673600;mso-position-horizontal:right;mso-position-horizontal-relative:margin;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">
                <v:rect id="7 Rectángulo" o:spid="_x0000_s1027" style="position:absolute;top:2571;width:56388;height:2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4GycEA&#10;AADaAAAADwAAAGRycy9kb3ducmV2LnhtbESPT4vCMBTE7wv7HcJb8Lam9iClGsUVBC+y+IeeH80z&#10;qTYvpclq99sbQfA4zMxvmPlycK24UR8azwom4wwEce11w0bB6bj5LkCEiKyx9UwK/inAcvH5McdS&#10;+zvv6XaIRiQIhxIV2Bi7UspQW3IYxr4jTt7Z9w5jkr2Rusd7grtW5lk2lQ4bTgsWO1pbqq+HP6dg&#10;HS9FdTaTjTlas2t+86r4KZxSo69hNQMRaYjv8Ku91QpyeF5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uBsnBAAAA2gAAAA8AAAAAAAAAAAAAAAAAmAIAAGRycy9kb3du&#10;cmV2LnhtbFBLBQYAAAAABAAEAPUAAACGAwAAAAA=&#10;" fillcolor="#632523" strokecolor="#385d8a" strokeweight="2pt">
                  <v:textbox>
                    <w:txbxContent>
                      <w:p w:rsidR="00FE0C2E" w:rsidRPr="000B7B95" w:rsidRDefault="00FE0C2E" w:rsidP="0044609E">
                        <w:pPr>
                          <w:jc w:val="center"/>
                          <w:rPr>
                            <w:b/>
                          </w:rPr>
                        </w:pPr>
                        <w:r>
                          <w:rPr>
                            <w:b/>
                          </w:rPr>
                          <w:t xml:space="preserve">          CLASIFICACIÓN ARANCELARIA Y </w:t>
                        </w:r>
                        <w:proofErr w:type="gramStart"/>
                        <w:r>
                          <w:rPr>
                            <w:b/>
                          </w:rPr>
                          <w:t>DESCRIPCIÓN  DEL</w:t>
                        </w:r>
                        <w:proofErr w:type="gramEnd"/>
                        <w:r>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Jp8MA&#10;AADaAAAADwAAAGRycy9kb3ducmV2LnhtbESPQWvCQBSE74L/YXlCb7obC0WiaxCx0EMLNXrx9sg+&#10;k5Ds25jdmrS/vlsoeBxm5htmk422FXfqfe1YQ7JQIIgLZ2ouNZxPr/MVCB+QDbaOScM3eci208kG&#10;U+MGPtI9D6WIEPYpaqhC6FIpfVGRRb9wHXH0rq63GKLsS2l6HCLctnKp1Iu0WHNcqLCjfUVFk39Z&#10;Da7jvFmq98uQfN7o+PPR8HBQWj/Nxt0aRKAxPML/7Tej4Rn+rs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kJp8MAAADaAAAADwAAAAAAAAAAAAAAAACYAgAAZHJzL2Rv&#10;d25yZXYueG1sUEsFBgAAAAAEAAQA9QAAAIgDA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PiMUA&#10;AADaAAAADwAAAGRycy9kb3ducmV2LnhtbESPQWvCQBSE70L/w/IKXopu9KBt6iYUUZSKh6ZCr6/Z&#10;1yQ0+zbsrhr99V2h4HGYmW+YRd6bVpzI+caygsk4AUFcWt1wpeDwuR49g/ABWWNrmRRcyEOePQwW&#10;mGp75g86FaESEcI+RQV1CF0qpS9rMujHtiOO3o91BkOUrpLa4TnCTSunSTKTBhuOCzV2tKyp/C2O&#10;RsG+LMK7nl+2y9XKJS/X3aZ/+v5SavjYv72CCNSHe/i/vdUK5nC7Em+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k+IxQAAANoAAAAPAAAAAAAAAAAAAAAAAJgCAABkcnMv&#10;ZG93bnJldi54bWxQSwUGAAAAAAQABAD1AAAAigMAAAAA&#10;" fillcolor="#c00000" strokecolor="#be4b48">
                  <v:shadow on="t" color="black" opacity="22937f" origin=",.5" offset="0,.63889mm"/>
                  <v:textbox>
                    <w:txbxContent>
                      <w:p w:rsidR="00FE0C2E" w:rsidRPr="00532FDC" w:rsidRDefault="00FE0C2E" w:rsidP="0044609E">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eA74A&#10;AADaAAAADwAAAGRycy9kb3ducmV2LnhtbERPy4rCMBTdD/gP4QruxlRBkWoUFRRd+kBwd22ubTG5&#10;KU2sdb5+shBcHs57tmitEQ3VvnSsYNBPQBBnTpecKzifNr8TED4gazSOScGbPCzmnZ8Zptq9+EDN&#10;MeQihrBPUUERQpVK6bOCLPq+q4gjd3e1xRBhnUtd4yuGWyOHSTKWFkuODQVWtC4oexyfVsG+dNft&#10;7TRq7hdphn+r2+YaxkapXrddTkEEasNX/HHvtIK4NV6JN0DO/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4XgO+AAAA2gAAAA8AAAAAAAAAAAAAAAAAmAIAAGRycy9kb3ducmV2&#10;LnhtbFBLBQYAAAAABAAEAPUAAACDAw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yl8cEA&#10;AADaAAAADwAAAGRycy9kb3ducmV2LnhtbESP0YrCMBRE3xf8h3AFX5Y11VXZrUYRXcE3re4HXJpr&#10;W2xuShK1/r0RBB+HmTnDzBatqcWVnK8sKxj0ExDEudUVFwr+j5uvHxA+IGusLZOCO3lYzDsfM0y1&#10;vXFG10MoRISwT1FBGUKTSunzkgz6vm2Io3eyzmCI0hVSO7xFuKnlMEkm0mDFcaHEhlYl5efDxSjY&#10;7zxmLqO/QNn3aSQ/x8fdeqxUr9supyACteEdfrW3WsEvPK/E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spfHBAAAA2gAAAA8AAAAAAAAAAAAAAAAAmAIAAGRycy9kb3du&#10;cmV2LnhtbFBLBQYAAAAABAAEAPUAAACGAwAAAAA=&#10;" adj="12537" fillcolor="windowText" strokecolor="window" strokeweight="2pt"/>
                <w10:wrap type="topAndBottom" anchorx="margin"/>
              </v:group>
            </w:pict>
          </mc:Fallback>
        </mc:AlternateContent>
      </w:r>
    </w:p>
    <w:p w:rsidR="00A61D62" w:rsidRPr="00A61D62" w:rsidRDefault="00A61D62" w:rsidP="00FE0C2E">
      <w:pPr>
        <w:pStyle w:val="Prrafodelista"/>
        <w:ind w:left="0"/>
        <w:jc w:val="both"/>
        <w:rPr>
          <w:sz w:val="20"/>
          <w:szCs w:val="20"/>
        </w:rPr>
      </w:pPr>
      <w:r w:rsidRPr="00A61D62">
        <w:rPr>
          <w:sz w:val="20"/>
          <w:szCs w:val="20"/>
        </w:rPr>
        <w:lastRenderedPageBreak/>
        <w:t xml:space="preserve">Para facilitar el intercambio comercial de los productos,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europeos de su </w:t>
      </w:r>
      <w:r w:rsidRPr="00A61D62">
        <w:rPr>
          <w:i/>
          <w:sz w:val="20"/>
          <w:szCs w:val="20"/>
        </w:rPr>
        <w:t>Nomenclatura Combinada</w:t>
      </w:r>
      <w:r w:rsidRPr="00A61D62">
        <w:rPr>
          <w:sz w:val="20"/>
          <w:szCs w:val="20"/>
        </w:rPr>
        <w:t xml:space="preserve"> (</w:t>
      </w:r>
      <w:r w:rsidRPr="00A61D62">
        <w:rPr>
          <w:rFonts w:eastAsia="Batang" w:cstheme="minorHAnsi"/>
          <w:noProof/>
          <w:sz w:val="20"/>
          <w:szCs w:val="20"/>
          <w:lang w:val="es-ES" w:eastAsia="zh-CN"/>
        </w:rPr>
        <w:t>NC 2007, tal como aparece en el AdA)</w:t>
      </w:r>
      <w:r w:rsidRPr="00A61D62">
        <w:rPr>
          <w:sz w:val="20"/>
          <w:szCs w:val="20"/>
        </w:rPr>
        <w:t xml:space="preserve">. </w:t>
      </w:r>
    </w:p>
    <w:p w:rsidR="00A61D62" w:rsidRPr="00A61D62" w:rsidRDefault="00A61D62" w:rsidP="00FE0C2E">
      <w:pPr>
        <w:pStyle w:val="Prrafodelista"/>
        <w:ind w:left="0"/>
        <w:jc w:val="both"/>
        <w:rPr>
          <w:sz w:val="20"/>
          <w:szCs w:val="20"/>
        </w:rPr>
      </w:pPr>
    </w:p>
    <w:p w:rsidR="00A61D62" w:rsidRPr="001838C7" w:rsidRDefault="00A61D62" w:rsidP="00FE0C2E">
      <w:pPr>
        <w:pStyle w:val="Prrafodelista"/>
        <w:ind w:left="0"/>
        <w:jc w:val="center"/>
        <w:rPr>
          <w:b/>
          <w:sz w:val="20"/>
          <w:szCs w:val="20"/>
        </w:rPr>
      </w:pPr>
      <w:r w:rsidRPr="001838C7">
        <w:rPr>
          <w:b/>
          <w:sz w:val="20"/>
          <w:szCs w:val="20"/>
        </w:rPr>
        <w:t>Cuadro 1. Códigos arancelarios para los artículos de confitería</w:t>
      </w:r>
    </w:p>
    <w:p w:rsidR="00A61D62" w:rsidRPr="008E0A14" w:rsidRDefault="00A61D62" w:rsidP="00FE0C2E">
      <w:pPr>
        <w:pStyle w:val="Prrafodelista"/>
        <w:ind w:left="0"/>
        <w:jc w:val="center"/>
        <w:rPr>
          <w:sz w:val="20"/>
          <w:szCs w:val="20"/>
        </w:rPr>
      </w:pPr>
    </w:p>
    <w:tbl>
      <w:tblPr>
        <w:tblW w:w="4540" w:type="pct"/>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64"/>
        <w:gridCol w:w="6852"/>
      </w:tblGrid>
      <w:tr w:rsidR="00A61D62" w:rsidRPr="008E0A14" w:rsidTr="009A0372">
        <w:trPr>
          <w:trHeight w:val="225"/>
          <w:tblHeader/>
        </w:trPr>
        <w:tc>
          <w:tcPr>
            <w:tcW w:w="726" w:type="pct"/>
            <w:shd w:val="clear" w:color="auto" w:fill="F4B083" w:themeFill="accent2" w:themeFillTint="99"/>
          </w:tcPr>
          <w:p w:rsidR="00A61D62" w:rsidRPr="008E0A14" w:rsidRDefault="00A61D62" w:rsidP="00A61D62">
            <w:pPr>
              <w:widowControl w:val="0"/>
              <w:spacing w:before="60" w:after="60" w:line="240" w:lineRule="auto"/>
              <w:jc w:val="center"/>
              <w:rPr>
                <w:rFonts w:eastAsia="Batang" w:cstheme="minorHAnsi"/>
                <w:b/>
                <w:noProof/>
                <w:sz w:val="18"/>
                <w:szCs w:val="16"/>
                <w:lang w:val="es-ES" w:eastAsia="zh-CN"/>
              </w:rPr>
            </w:pPr>
            <w:r w:rsidRPr="008E0A14">
              <w:rPr>
                <w:rFonts w:eastAsia="Batang" w:cstheme="minorHAnsi"/>
                <w:b/>
                <w:noProof/>
                <w:sz w:val="18"/>
                <w:szCs w:val="16"/>
                <w:lang w:val="es-ES" w:eastAsia="zh-CN"/>
              </w:rPr>
              <w:t>17</w:t>
            </w:r>
          </w:p>
        </w:tc>
        <w:tc>
          <w:tcPr>
            <w:tcW w:w="4274" w:type="pct"/>
            <w:shd w:val="clear" w:color="auto" w:fill="F4B083" w:themeFill="accent2" w:themeFillTint="99"/>
          </w:tcPr>
          <w:p w:rsidR="00A61D62" w:rsidRPr="008E0A14" w:rsidRDefault="00A61D62" w:rsidP="00A61D62">
            <w:pPr>
              <w:widowControl w:val="0"/>
              <w:spacing w:before="60" w:after="60" w:line="240" w:lineRule="auto"/>
              <w:jc w:val="center"/>
              <w:rPr>
                <w:rFonts w:eastAsia="Batang" w:cstheme="minorHAnsi"/>
                <w:b/>
                <w:noProof/>
                <w:sz w:val="18"/>
                <w:szCs w:val="16"/>
                <w:lang w:val="es-ES" w:eastAsia="zh-CN"/>
              </w:rPr>
            </w:pPr>
            <w:r w:rsidRPr="008E0A14">
              <w:rPr>
                <w:b/>
                <w:sz w:val="18"/>
                <w:szCs w:val="16"/>
              </w:rPr>
              <w:t>CAPÍTULO 17 - AZÚCARES Y ARTÍCULOS DE CONFITERÍA</w:t>
            </w:r>
          </w:p>
        </w:tc>
      </w:tr>
      <w:tr w:rsidR="00A61D62" w:rsidRPr="008E0A14" w:rsidTr="009A0372">
        <w:trPr>
          <w:trHeight w:val="450"/>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b/>
                <w:noProof/>
                <w:sz w:val="18"/>
                <w:szCs w:val="16"/>
                <w:lang w:val="es-ES" w:eastAsia="zh-CN"/>
              </w:rPr>
            </w:pPr>
            <w:r w:rsidRPr="008E0A14">
              <w:rPr>
                <w:rFonts w:eastAsia="Batang" w:cstheme="minorHAnsi"/>
                <w:b/>
                <w:noProof/>
                <w:sz w:val="18"/>
                <w:szCs w:val="16"/>
                <w:lang w:val="es-ES" w:eastAsia="zh-CN"/>
              </w:rPr>
              <w:t xml:space="preserve"> 1704</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b/>
                <w:noProof/>
                <w:sz w:val="18"/>
                <w:szCs w:val="16"/>
                <w:lang w:val="es-ES" w:eastAsia="zh-CN"/>
              </w:rPr>
            </w:pPr>
            <w:r w:rsidRPr="008E0A14">
              <w:rPr>
                <w:rFonts w:eastAsia="Batang" w:cstheme="minorHAnsi"/>
                <w:b/>
                <w:noProof/>
                <w:sz w:val="18"/>
                <w:szCs w:val="16"/>
                <w:lang w:val="es-ES" w:eastAsia="zh-CN"/>
              </w:rPr>
              <w:t>Artículos de confitería sin cacao, incluido el chocolate blanco:</w:t>
            </w:r>
          </w:p>
        </w:tc>
      </w:tr>
      <w:tr w:rsidR="00A61D62" w:rsidRPr="008E0A14" w:rsidTr="009A0372">
        <w:trPr>
          <w:trHeight w:val="225"/>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1704 10</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b/>
                <w:noProof/>
                <w:sz w:val="18"/>
                <w:szCs w:val="16"/>
                <w:lang w:val="es-ES" w:eastAsia="zh-CN"/>
              </w:rPr>
            </w:pPr>
            <w:r w:rsidRPr="008E0A14">
              <w:rPr>
                <w:rFonts w:eastAsia="Batang" w:cstheme="minorHAnsi"/>
                <w:b/>
                <w:noProof/>
                <w:sz w:val="18"/>
                <w:szCs w:val="16"/>
                <w:lang w:val="es-ES" w:eastAsia="zh-CN"/>
              </w:rPr>
              <w:t>- Chicles y demás gomas de mascar, incluso recubiertos de azúcar:</w:t>
            </w:r>
          </w:p>
        </w:tc>
      </w:tr>
      <w:tr w:rsidR="00A61D62" w:rsidRPr="008E0A14" w:rsidTr="009A0372">
        <w:trPr>
          <w:trHeight w:val="450"/>
        </w:trPr>
        <w:tc>
          <w:tcPr>
            <w:tcW w:w="726" w:type="pct"/>
            <w:shd w:val="clear" w:color="auto" w:fill="FBE4D5" w:themeFill="accent2" w:themeFillTint="33"/>
          </w:tcPr>
          <w:p w:rsidR="00A61D62" w:rsidRPr="008E0A14" w:rsidRDefault="00A61D62" w:rsidP="00FE0C2E">
            <w:pPr>
              <w:widowControl w:val="0"/>
              <w:spacing w:before="60" w:after="60" w:line="240" w:lineRule="auto"/>
              <w:jc w:val="center"/>
              <w:rPr>
                <w:rFonts w:eastAsia="Batang" w:cstheme="minorHAnsi"/>
                <w:noProof/>
                <w:sz w:val="18"/>
                <w:szCs w:val="16"/>
                <w:lang w:val="es-ES" w:eastAsia="zh-CN"/>
              </w:rPr>
            </w:pPr>
            <w:r w:rsidRPr="008E0A14">
              <w:rPr>
                <w:rFonts w:eastAsia="Batang" w:cstheme="minorHAnsi"/>
                <w:noProof/>
                <w:sz w:val="18"/>
                <w:szCs w:val="16"/>
                <w:lang w:val="es-ES" w:eastAsia="zh-CN"/>
              </w:rPr>
              <w:t> </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Con un contenido de sacarosa inferior al 60 % en peso (incluido el azúcar invertido calculado en sacarosa)</w:t>
            </w:r>
          </w:p>
        </w:tc>
      </w:tr>
      <w:tr w:rsidR="00A61D62" w:rsidRPr="008E0A14" w:rsidTr="009A0372">
        <w:trPr>
          <w:trHeight w:val="287"/>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1704 10 11</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Chicle en tiras</w:t>
            </w:r>
          </w:p>
        </w:tc>
      </w:tr>
      <w:tr w:rsidR="00A61D62" w:rsidRPr="008E0A14" w:rsidTr="009A0372">
        <w:trPr>
          <w:trHeight w:val="264"/>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1704 10 19</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Los demás</w:t>
            </w:r>
          </w:p>
        </w:tc>
      </w:tr>
      <w:tr w:rsidR="00A61D62" w:rsidRPr="008E0A14" w:rsidTr="009A0372">
        <w:trPr>
          <w:trHeight w:val="450"/>
        </w:trPr>
        <w:tc>
          <w:tcPr>
            <w:tcW w:w="726" w:type="pct"/>
            <w:shd w:val="clear" w:color="auto" w:fill="FBE4D5" w:themeFill="accent2" w:themeFillTint="33"/>
          </w:tcPr>
          <w:p w:rsidR="00A61D62" w:rsidRPr="008E0A14" w:rsidRDefault="00A61D62" w:rsidP="00FE0C2E">
            <w:pPr>
              <w:widowControl w:val="0"/>
              <w:spacing w:before="60" w:after="60" w:line="240" w:lineRule="auto"/>
              <w:jc w:val="center"/>
              <w:rPr>
                <w:rFonts w:eastAsia="Batang" w:cstheme="minorHAnsi"/>
                <w:noProof/>
                <w:sz w:val="18"/>
                <w:szCs w:val="16"/>
                <w:lang w:val="es-ES" w:eastAsia="zh-CN"/>
              </w:rPr>
            </w:pPr>
            <w:r w:rsidRPr="008E0A14">
              <w:rPr>
                <w:rFonts w:eastAsia="Batang" w:cstheme="minorHAnsi"/>
                <w:noProof/>
                <w:sz w:val="18"/>
                <w:szCs w:val="16"/>
                <w:lang w:val="es-ES" w:eastAsia="zh-CN"/>
              </w:rPr>
              <w:t> </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Con un contenido de sacarosa igual o superior al 60 % en peso (incluido el azúcar invertido calculado en sacarosa)</w:t>
            </w:r>
          </w:p>
        </w:tc>
      </w:tr>
      <w:tr w:rsidR="00A61D62" w:rsidRPr="008E0A14" w:rsidTr="009A0372">
        <w:trPr>
          <w:trHeight w:val="248"/>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1704 10 91</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Chicle en tiras</w:t>
            </w:r>
          </w:p>
        </w:tc>
      </w:tr>
      <w:tr w:rsidR="00A61D62" w:rsidRPr="008E0A14" w:rsidTr="009A0372">
        <w:trPr>
          <w:trHeight w:val="210"/>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1704 10 99</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Los demás</w:t>
            </w:r>
          </w:p>
        </w:tc>
      </w:tr>
      <w:tr w:rsidR="00A61D62" w:rsidRPr="008E0A14" w:rsidTr="009A0372">
        <w:trPr>
          <w:trHeight w:val="225"/>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b/>
                <w:noProof/>
                <w:sz w:val="18"/>
                <w:szCs w:val="16"/>
                <w:lang w:val="es-ES" w:eastAsia="zh-CN"/>
              </w:rPr>
            </w:pPr>
            <w:r w:rsidRPr="008E0A14">
              <w:rPr>
                <w:rFonts w:eastAsia="Batang" w:cstheme="minorHAnsi"/>
                <w:b/>
                <w:noProof/>
                <w:sz w:val="18"/>
                <w:szCs w:val="16"/>
                <w:lang w:val="es-ES" w:eastAsia="zh-CN"/>
              </w:rPr>
              <w:t>- Los demás:</w:t>
            </w:r>
          </w:p>
        </w:tc>
      </w:tr>
      <w:tr w:rsidR="00A61D62" w:rsidRPr="008E0A14" w:rsidTr="009A0372">
        <w:trPr>
          <w:trHeight w:val="450"/>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1704 90 10</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Extracto de regaliz con un contenido de sacarosa superior al 10 % en peso, sin adición de otras sustancias</w:t>
            </w:r>
          </w:p>
        </w:tc>
      </w:tr>
      <w:tr w:rsidR="00A61D62" w:rsidRPr="008E0A14" w:rsidTr="009A0372">
        <w:trPr>
          <w:trHeight w:val="312"/>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1704 90 30</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Chocolate blanco</w:t>
            </w:r>
          </w:p>
        </w:tc>
      </w:tr>
      <w:tr w:rsidR="00A61D62" w:rsidRPr="008E0A14" w:rsidTr="009A0372">
        <w:trPr>
          <w:trHeight w:val="225"/>
        </w:trPr>
        <w:tc>
          <w:tcPr>
            <w:tcW w:w="726" w:type="pct"/>
            <w:shd w:val="clear" w:color="auto" w:fill="FBE4D5" w:themeFill="accent2" w:themeFillTint="33"/>
          </w:tcPr>
          <w:p w:rsidR="00A61D62" w:rsidRPr="008E0A14" w:rsidRDefault="00A61D62" w:rsidP="00FE0C2E">
            <w:pPr>
              <w:widowControl w:val="0"/>
              <w:spacing w:before="60" w:after="60" w:line="240" w:lineRule="auto"/>
              <w:jc w:val="center"/>
              <w:rPr>
                <w:rFonts w:eastAsia="Batang" w:cstheme="minorHAnsi"/>
                <w:noProof/>
                <w:sz w:val="18"/>
                <w:szCs w:val="16"/>
                <w:lang w:val="es-ES" w:eastAsia="zh-CN"/>
              </w:rPr>
            </w:pPr>
            <w:r w:rsidRPr="008E0A14">
              <w:rPr>
                <w:rFonts w:eastAsia="Batang" w:cstheme="minorHAnsi"/>
                <w:noProof/>
                <w:sz w:val="18"/>
                <w:szCs w:val="16"/>
                <w:lang w:val="es-ES" w:eastAsia="zh-CN"/>
              </w:rPr>
              <w:t> </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Los demás:</w:t>
            </w:r>
          </w:p>
        </w:tc>
      </w:tr>
      <w:tr w:rsidR="00A61D62" w:rsidRPr="008E0A14" w:rsidTr="009A0372">
        <w:trPr>
          <w:trHeight w:val="223"/>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1704 90 51</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Pastas y masas, incluido el mazapán, en envases inmediatos de contenido neto igual o superior a 1 kg</w:t>
            </w:r>
          </w:p>
        </w:tc>
      </w:tr>
      <w:tr w:rsidR="00A61D62" w:rsidRPr="008E0A14" w:rsidTr="009A0372">
        <w:trPr>
          <w:trHeight w:val="249"/>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1704 90 55</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Pastillas para la garganta y caramelos para la tos</w:t>
            </w:r>
          </w:p>
        </w:tc>
      </w:tr>
      <w:tr w:rsidR="00A61D62" w:rsidRPr="008E0A14" w:rsidTr="009A0372">
        <w:trPr>
          <w:trHeight w:val="197"/>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1704 90 61</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Grageas, peladillas y dulces con recubrimiento similar</w:t>
            </w:r>
          </w:p>
        </w:tc>
      </w:tr>
      <w:tr w:rsidR="00A61D62" w:rsidRPr="008E0A14" w:rsidTr="009A0372">
        <w:trPr>
          <w:trHeight w:val="225"/>
        </w:trPr>
        <w:tc>
          <w:tcPr>
            <w:tcW w:w="726" w:type="pct"/>
            <w:shd w:val="clear" w:color="auto" w:fill="FBE4D5" w:themeFill="accent2" w:themeFillTint="33"/>
          </w:tcPr>
          <w:p w:rsidR="00A61D62" w:rsidRPr="008E0A14" w:rsidRDefault="00A61D62" w:rsidP="00FE0C2E">
            <w:pPr>
              <w:widowControl w:val="0"/>
              <w:spacing w:before="60" w:after="60" w:line="240" w:lineRule="auto"/>
              <w:jc w:val="center"/>
              <w:rPr>
                <w:rFonts w:eastAsia="Batang" w:cstheme="minorHAnsi"/>
                <w:noProof/>
                <w:sz w:val="18"/>
                <w:szCs w:val="16"/>
                <w:lang w:val="es-ES" w:eastAsia="zh-CN"/>
              </w:rPr>
            </w:pPr>
            <w:r w:rsidRPr="008E0A14">
              <w:rPr>
                <w:rFonts w:eastAsia="Batang" w:cstheme="minorHAnsi"/>
                <w:noProof/>
                <w:sz w:val="18"/>
                <w:szCs w:val="16"/>
                <w:lang w:val="es-ES" w:eastAsia="zh-CN"/>
              </w:rPr>
              <w:t> </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Los demás:</w:t>
            </w:r>
          </w:p>
        </w:tc>
      </w:tr>
      <w:tr w:rsidR="00A61D62" w:rsidRPr="008E0A14" w:rsidTr="009A0372">
        <w:trPr>
          <w:trHeight w:val="450"/>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1704 90 65</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Gomas y otros artículos de confitería, a base de gelificantes, incluidas las pastas de frutas en forma de artículos de confitería</w:t>
            </w:r>
          </w:p>
        </w:tc>
      </w:tr>
      <w:tr w:rsidR="00A61D62" w:rsidRPr="008E0A14" w:rsidTr="009A0372">
        <w:trPr>
          <w:trHeight w:val="312"/>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1704 90 71</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Caramelos de azúcar cocido, incluso rellenos</w:t>
            </w:r>
          </w:p>
        </w:tc>
      </w:tr>
      <w:tr w:rsidR="00A61D62" w:rsidRPr="008E0A14" w:rsidTr="009A0372">
        <w:trPr>
          <w:trHeight w:val="274"/>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1704 90 75</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Los demás caramelos</w:t>
            </w:r>
          </w:p>
        </w:tc>
      </w:tr>
      <w:tr w:rsidR="00A61D62" w:rsidRPr="008E0A14" w:rsidTr="009A0372">
        <w:trPr>
          <w:trHeight w:val="225"/>
        </w:trPr>
        <w:tc>
          <w:tcPr>
            <w:tcW w:w="726" w:type="pct"/>
            <w:shd w:val="clear" w:color="auto" w:fill="FBE4D5" w:themeFill="accent2" w:themeFillTint="33"/>
          </w:tcPr>
          <w:p w:rsidR="00A61D62" w:rsidRPr="008E0A14" w:rsidRDefault="00A61D62" w:rsidP="00FE0C2E">
            <w:pPr>
              <w:widowControl w:val="0"/>
              <w:spacing w:before="60" w:after="60" w:line="240" w:lineRule="auto"/>
              <w:jc w:val="center"/>
              <w:rPr>
                <w:rFonts w:eastAsia="Batang" w:cstheme="minorHAnsi"/>
                <w:noProof/>
                <w:sz w:val="18"/>
                <w:szCs w:val="16"/>
                <w:lang w:val="es-ES" w:eastAsia="zh-CN"/>
              </w:rPr>
            </w:pPr>
            <w:r w:rsidRPr="008E0A14">
              <w:rPr>
                <w:rFonts w:eastAsia="Batang" w:cstheme="minorHAnsi"/>
                <w:noProof/>
                <w:sz w:val="18"/>
                <w:szCs w:val="16"/>
                <w:lang w:val="es-ES" w:eastAsia="zh-CN"/>
              </w:rPr>
              <w:t> </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Los demás:</w:t>
            </w:r>
          </w:p>
        </w:tc>
      </w:tr>
      <w:tr w:rsidR="00A61D62" w:rsidRPr="008E0A14" w:rsidTr="009A0372">
        <w:trPr>
          <w:trHeight w:val="326"/>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1704 90 81</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Obtenidos por compresión</w:t>
            </w:r>
          </w:p>
        </w:tc>
      </w:tr>
      <w:tr w:rsidR="00A61D62" w:rsidRPr="008E0A14" w:rsidTr="009A0372">
        <w:trPr>
          <w:trHeight w:val="274"/>
        </w:trPr>
        <w:tc>
          <w:tcPr>
            <w:tcW w:w="726"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1704 90 99</w:t>
            </w:r>
          </w:p>
        </w:tc>
        <w:tc>
          <w:tcPr>
            <w:tcW w:w="4274" w:type="pct"/>
            <w:shd w:val="clear" w:color="auto" w:fill="FBE4D5" w:themeFill="accent2" w:themeFillTint="33"/>
          </w:tcPr>
          <w:p w:rsidR="00A61D62" w:rsidRPr="008E0A14" w:rsidRDefault="00A61D62" w:rsidP="00FE0C2E">
            <w:pPr>
              <w:widowControl w:val="0"/>
              <w:spacing w:before="60" w:after="60" w:line="240" w:lineRule="auto"/>
              <w:rPr>
                <w:rFonts w:eastAsia="Batang" w:cstheme="minorHAnsi"/>
                <w:noProof/>
                <w:sz w:val="18"/>
                <w:szCs w:val="16"/>
                <w:lang w:val="es-ES" w:eastAsia="zh-CN"/>
              </w:rPr>
            </w:pPr>
            <w:r w:rsidRPr="008E0A14">
              <w:rPr>
                <w:rFonts w:eastAsia="Batang" w:cstheme="minorHAnsi"/>
                <w:noProof/>
                <w:sz w:val="18"/>
                <w:szCs w:val="16"/>
                <w:lang w:val="es-ES" w:eastAsia="zh-CN"/>
              </w:rPr>
              <w:t>----- Los demás</w:t>
            </w:r>
            <w:r>
              <w:rPr>
                <w:rFonts w:eastAsia="Batang" w:cstheme="minorHAnsi"/>
                <w:noProof/>
                <w:sz w:val="18"/>
                <w:szCs w:val="16"/>
                <w:lang w:val="es-ES" w:eastAsia="zh-CN"/>
              </w:rPr>
              <w:t>.</w:t>
            </w:r>
          </w:p>
        </w:tc>
      </w:tr>
    </w:tbl>
    <w:p w:rsidR="007E7C96" w:rsidRDefault="0044609E" w:rsidP="00FE0C2E">
      <w:pPr>
        <w:jc w:val="both"/>
        <w:rPr>
          <w:color w:val="002060"/>
          <w:sz w:val="20"/>
          <w:szCs w:val="20"/>
        </w:rPr>
      </w:pPr>
      <w:r w:rsidRPr="0068696A">
        <w:rPr>
          <w:noProof/>
          <w:sz w:val="20"/>
          <w:szCs w:val="20"/>
          <w:lang w:eastAsia="es-SV"/>
        </w:rPr>
        <w:lastRenderedPageBreak/>
        <mc:AlternateContent>
          <mc:Choice Requires="wpg">
            <w:drawing>
              <wp:anchor distT="0" distB="0" distL="114300" distR="114300" simplePos="0" relativeHeight="251675648" behindDoc="0" locked="0" layoutInCell="1" allowOverlap="1" wp14:anchorId="1E576EBD" wp14:editId="1B3FF804">
                <wp:simplePos x="0" y="0"/>
                <wp:positionH relativeFrom="margin">
                  <wp:align>left</wp:align>
                </wp:positionH>
                <wp:positionV relativeFrom="paragraph">
                  <wp:posOffset>127864</wp:posOffset>
                </wp:positionV>
                <wp:extent cx="5638800" cy="853440"/>
                <wp:effectExtent l="0" t="57150" r="19050" b="41910"/>
                <wp:wrapTopAndBottom/>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FE0C2E" w:rsidRDefault="00FE0C2E" w:rsidP="0044609E">
                              <w:pPr>
                                <w:jc w:val="center"/>
                                <w:rPr>
                                  <w:b/>
                                </w:rPr>
                              </w:pPr>
                              <w:r>
                                <w:rPr>
                                  <w:b/>
                                </w:rPr>
                                <w:t>DISPOSICIONES NORMATIVAS</w:t>
                              </w:r>
                            </w:p>
                            <w:p w:rsidR="00FE0C2E" w:rsidRDefault="00FE0C2E" w:rsidP="0044609E">
                              <w:pPr>
                                <w:jc w:val="center"/>
                                <w:rPr>
                                  <w:b/>
                                </w:rPr>
                              </w:pPr>
                              <w:r>
                                <w:rPr>
                                  <w:b/>
                                </w:rPr>
                                <w:t>P</w:t>
                              </w:r>
                            </w:p>
                            <w:p w:rsidR="00FE0C2E" w:rsidRPr="0068696A" w:rsidRDefault="00FE0C2E" w:rsidP="0044609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FE0C2E" w:rsidRPr="00532FDC" w:rsidRDefault="00FE0C2E" w:rsidP="0044609E">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576EBD" id="13 Grupo" o:spid="_x0000_s1032" style="position:absolute;left:0;text-align:left;margin-left:0;margin-top:10.05pt;width:444pt;height:67.2pt;z-index:251675648;mso-position-horizontal:left;mso-position-horizontal-relative:margin;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rsidR="00FE0C2E" w:rsidRDefault="00FE0C2E" w:rsidP="0044609E">
                        <w:pPr>
                          <w:jc w:val="center"/>
                          <w:rPr>
                            <w:b/>
                          </w:rPr>
                        </w:pPr>
                        <w:r>
                          <w:rPr>
                            <w:b/>
                          </w:rPr>
                          <w:t>DISPOSICIONES NORMATIVAS</w:t>
                        </w:r>
                      </w:p>
                      <w:p w:rsidR="00FE0C2E" w:rsidRDefault="00FE0C2E" w:rsidP="0044609E">
                        <w:pPr>
                          <w:jc w:val="center"/>
                          <w:rPr>
                            <w:b/>
                          </w:rPr>
                        </w:pPr>
                        <w:r>
                          <w:rPr>
                            <w:b/>
                          </w:rPr>
                          <w:t>P</w:t>
                        </w:r>
                      </w:p>
                      <w:p w:rsidR="00FE0C2E" w:rsidRPr="0068696A" w:rsidRDefault="00FE0C2E" w:rsidP="0044609E">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rsidR="00FE0C2E" w:rsidRPr="00532FDC" w:rsidRDefault="00FE0C2E" w:rsidP="0044609E">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w10:wrap type="topAndBottom" anchorx="margin"/>
              </v:group>
            </w:pict>
          </mc:Fallback>
        </mc:AlternateContent>
      </w:r>
      <w:r w:rsidR="00A61D62" w:rsidRPr="007E7C96">
        <w:rPr>
          <w:color w:val="000000" w:themeColor="text1"/>
          <w:sz w:val="20"/>
          <w:szCs w:val="20"/>
        </w:rPr>
        <w:t>A</w:t>
      </w:r>
      <w:r w:rsidR="00A61D62">
        <w:rPr>
          <w:sz w:val="20"/>
          <w:szCs w:val="20"/>
        </w:rPr>
        <w:t>demás de conocer la clasificación arancelaria de estos productos,</w:t>
      </w:r>
      <w:r w:rsidR="00A61D62" w:rsidRPr="00B04D32">
        <w:rPr>
          <w:sz w:val="20"/>
          <w:szCs w:val="20"/>
        </w:rPr>
        <w:t xml:space="preserve"> </w:t>
      </w:r>
      <w:r w:rsidR="00A61D62">
        <w:rPr>
          <w:sz w:val="20"/>
          <w:szCs w:val="20"/>
        </w:rPr>
        <w:t>se debe tener presente las condiciones sobre la eliminación de aranceles aduaneros, es decir, su categoría de desgravación y cualquier otra disposición normativa</w:t>
      </w:r>
      <w:r w:rsidR="00A61D62" w:rsidRPr="00B04D32">
        <w:rPr>
          <w:sz w:val="20"/>
          <w:szCs w:val="20"/>
        </w:rPr>
        <w:t xml:space="preserve"> del </w:t>
      </w:r>
      <w:r w:rsidR="00A61D62">
        <w:rPr>
          <w:sz w:val="20"/>
          <w:szCs w:val="20"/>
        </w:rPr>
        <w:t>C</w:t>
      </w:r>
      <w:r w:rsidR="00A61D62" w:rsidRPr="00B04D32">
        <w:rPr>
          <w:sz w:val="20"/>
          <w:szCs w:val="20"/>
        </w:rPr>
        <w:t xml:space="preserve">apítulo 1 (Trato </w:t>
      </w:r>
      <w:r w:rsidR="00A61D62">
        <w:rPr>
          <w:sz w:val="20"/>
          <w:szCs w:val="20"/>
        </w:rPr>
        <w:t>N</w:t>
      </w:r>
      <w:r w:rsidR="00A61D62" w:rsidRPr="00B04D32">
        <w:rPr>
          <w:sz w:val="20"/>
          <w:szCs w:val="20"/>
        </w:rPr>
        <w:t xml:space="preserve">acional y </w:t>
      </w:r>
      <w:r w:rsidR="00A61D62">
        <w:rPr>
          <w:sz w:val="20"/>
          <w:szCs w:val="20"/>
        </w:rPr>
        <w:t>A</w:t>
      </w:r>
      <w:r w:rsidR="00A61D62" w:rsidRPr="00B04D32">
        <w:rPr>
          <w:sz w:val="20"/>
          <w:szCs w:val="20"/>
        </w:rPr>
        <w:t xml:space="preserve">cceso de las </w:t>
      </w:r>
      <w:r w:rsidR="00A61D62">
        <w:rPr>
          <w:sz w:val="20"/>
          <w:szCs w:val="20"/>
        </w:rPr>
        <w:t>M</w:t>
      </w:r>
      <w:r w:rsidR="00A61D62" w:rsidRPr="00B04D32">
        <w:rPr>
          <w:sz w:val="20"/>
          <w:szCs w:val="20"/>
        </w:rPr>
        <w:t xml:space="preserve">ercancías al </w:t>
      </w:r>
      <w:r w:rsidR="00A61D62">
        <w:rPr>
          <w:sz w:val="20"/>
          <w:szCs w:val="20"/>
        </w:rPr>
        <w:t>M</w:t>
      </w:r>
      <w:r w:rsidR="00A61D62" w:rsidRPr="00B04D32">
        <w:rPr>
          <w:sz w:val="20"/>
          <w:szCs w:val="20"/>
        </w:rPr>
        <w:t>ercado</w:t>
      </w:r>
      <w:r w:rsidR="00A61D62">
        <w:rPr>
          <w:rStyle w:val="Refdenotaalpie"/>
          <w:sz w:val="20"/>
          <w:szCs w:val="20"/>
        </w:rPr>
        <w:footnoteReference w:id="1"/>
      </w:r>
      <w:r w:rsidR="00A61D62">
        <w:rPr>
          <w:sz w:val="20"/>
          <w:szCs w:val="20"/>
        </w:rPr>
        <w:t>).</w:t>
      </w:r>
      <w:r w:rsidR="00A61D62" w:rsidRPr="00B04D32">
        <w:rPr>
          <w:sz w:val="20"/>
          <w:szCs w:val="20"/>
        </w:rPr>
        <w:t xml:space="preserve"> </w:t>
      </w:r>
      <w:r w:rsidR="00A61D62">
        <w:rPr>
          <w:sz w:val="20"/>
          <w:szCs w:val="20"/>
        </w:rPr>
        <w:t xml:space="preserve">En el cuadro siguiente se muestra el arancel de base a partir del cual se inicia la desgravación arancelaria (tasa base -para el caso en que los productos no inicien con libre comercio desde el día uno de vigencia del </w:t>
      </w:r>
      <w:proofErr w:type="spellStart"/>
      <w:r w:rsidR="00A61D62">
        <w:rPr>
          <w:sz w:val="20"/>
          <w:szCs w:val="20"/>
        </w:rPr>
        <w:t>AdA</w:t>
      </w:r>
      <w:proofErr w:type="spellEnd"/>
      <w:r w:rsidR="00A61D62">
        <w:rPr>
          <w:sz w:val="20"/>
          <w:szCs w:val="20"/>
        </w:rPr>
        <w:t xml:space="preserve">-) para cada una de las líneas arancelarias de </w:t>
      </w:r>
      <w:r w:rsidR="00A61D62" w:rsidRPr="00AE6E6E">
        <w:rPr>
          <w:i/>
          <w:color w:val="0000FF"/>
          <w:sz w:val="20"/>
          <w:szCs w:val="20"/>
        </w:rPr>
        <w:t>artículos de confitería sin cacao, incluido el chocolate blanco</w:t>
      </w:r>
      <w:r w:rsidR="00A61D62">
        <w:rPr>
          <w:sz w:val="20"/>
          <w:szCs w:val="20"/>
        </w:rPr>
        <w:t xml:space="preserve">; se indica asimismo, la categoría de desgravación que le corresponde por producto y las observaciones pertinentes. </w:t>
      </w:r>
    </w:p>
    <w:p w:rsidR="00A61D62" w:rsidRPr="007E7C96" w:rsidRDefault="0044609E" w:rsidP="00FE0C2E">
      <w:pPr>
        <w:jc w:val="both"/>
        <w:rPr>
          <w:color w:val="002060"/>
          <w:sz w:val="20"/>
          <w:szCs w:val="20"/>
        </w:rPr>
      </w:pPr>
      <w:r w:rsidRPr="0068696A">
        <w:rPr>
          <w:noProof/>
          <w:sz w:val="20"/>
          <w:szCs w:val="20"/>
          <w:lang w:eastAsia="es-SV"/>
        </w:rPr>
        <mc:AlternateContent>
          <mc:Choice Requires="wpg">
            <w:drawing>
              <wp:anchor distT="0" distB="0" distL="114300" distR="114300" simplePos="0" relativeHeight="251677696" behindDoc="0" locked="0" layoutInCell="1" allowOverlap="1" wp14:anchorId="153F88AB" wp14:editId="416AC5B6">
                <wp:simplePos x="0" y="0"/>
                <wp:positionH relativeFrom="margin">
                  <wp:align>right</wp:align>
                </wp:positionH>
                <wp:positionV relativeFrom="paragraph">
                  <wp:posOffset>363220</wp:posOffset>
                </wp:positionV>
                <wp:extent cx="5581015" cy="853440"/>
                <wp:effectExtent l="0" t="57150" r="19685" b="41910"/>
                <wp:wrapTopAndBottom/>
                <wp:docPr id="19" name="19 Grupo"/>
                <wp:cNvGraphicFramePr/>
                <a:graphic xmlns:a="http://schemas.openxmlformats.org/drawingml/2006/main">
                  <a:graphicData uri="http://schemas.microsoft.com/office/word/2010/wordprocessingGroup">
                    <wpg:wgp>
                      <wpg:cNvGrpSpPr/>
                      <wpg:grpSpPr>
                        <a:xfrm>
                          <a:off x="0" y="0"/>
                          <a:ext cx="5581015" cy="853440"/>
                          <a:chOff x="0" y="0"/>
                          <a:chExt cx="5638800" cy="853758"/>
                        </a:xfrm>
                      </wpg:grpSpPr>
                      <wps:wsp>
                        <wps:cNvPr id="20" name="20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FE0C2E" w:rsidRPr="000B7B95" w:rsidRDefault="00FE0C2E" w:rsidP="0044609E">
                              <w:pPr>
                                <w:jc w:val="center"/>
                                <w:rPr>
                                  <w:b/>
                                </w:rPr>
                              </w:pPr>
                              <w:r w:rsidRPr="00716A84">
                                <w:rPr>
                                  <w:b/>
                                </w:rPr>
                                <w:t>LISTA</w:t>
                              </w:r>
                              <w:r>
                                <w:rPr>
                                  <w:b/>
                                </w:rPr>
                                <w:t xml:space="preserve">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FE0C2E" w:rsidRPr="00532FDC" w:rsidRDefault="00FE0C2E" w:rsidP="0044609E">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F88AB" id="19 Grupo" o:spid="_x0000_s1038" style="position:absolute;left:0;text-align:left;margin-left:388.25pt;margin-top:28.6pt;width:439.45pt;height:67.2pt;z-index:251677696;mso-position-horizontal:right;mso-position-horizontal-relative:margin;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">
                <v:rect id="20 Rectángulo" o:spid="_x0000_s1039"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rsidR="00FE0C2E" w:rsidRPr="000B7B95" w:rsidRDefault="00FE0C2E" w:rsidP="0044609E">
                        <w:pPr>
                          <w:jc w:val="center"/>
                          <w:rPr>
                            <w:b/>
                          </w:rPr>
                        </w:pPr>
                        <w:r w:rsidRPr="00716A84">
                          <w:rPr>
                            <w:b/>
                          </w:rPr>
                          <w:t>LISTA</w:t>
                        </w:r>
                        <w:r>
                          <w:rPr>
                            <w:b/>
                          </w:rPr>
                          <w:t xml:space="preserve">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rsidR="00FE0C2E" w:rsidRPr="00532FDC" w:rsidRDefault="00FE0C2E" w:rsidP="0044609E">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w10:wrap type="topAndBottom" anchorx="margin"/>
              </v:group>
            </w:pict>
          </mc:Fallback>
        </mc:AlternateContent>
      </w:r>
    </w:p>
    <w:p w:rsidR="00A61D62" w:rsidRPr="00FE0C2E" w:rsidRDefault="00A61D62" w:rsidP="00FE0C2E">
      <w:pPr>
        <w:pStyle w:val="Prrafodelista"/>
        <w:ind w:left="709"/>
        <w:jc w:val="center"/>
        <w:rPr>
          <w:b/>
          <w:sz w:val="20"/>
          <w:szCs w:val="20"/>
        </w:rPr>
      </w:pPr>
      <w:r w:rsidRPr="00FE0C2E">
        <w:rPr>
          <w:b/>
          <w:sz w:val="20"/>
          <w:szCs w:val="20"/>
        </w:rPr>
        <w:t>Lista de la Parte EU</w:t>
      </w:r>
    </w:p>
    <w:p w:rsidR="00A61D62" w:rsidRPr="00FE0C2E" w:rsidRDefault="00A61D62" w:rsidP="00FE0C2E">
      <w:pPr>
        <w:pStyle w:val="Prrafodelista"/>
        <w:ind w:left="709"/>
        <w:jc w:val="center"/>
        <w:rPr>
          <w:b/>
          <w:sz w:val="16"/>
          <w:szCs w:val="16"/>
        </w:rPr>
      </w:pPr>
      <w:r w:rsidRPr="00FE0C2E">
        <w:rPr>
          <w:b/>
          <w:sz w:val="20"/>
          <w:szCs w:val="20"/>
        </w:rPr>
        <w:t>Productos de la Partida 1704</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3037"/>
        <w:gridCol w:w="1790"/>
        <w:gridCol w:w="933"/>
        <w:gridCol w:w="1988"/>
      </w:tblGrid>
      <w:tr w:rsidR="00A61D62" w:rsidRPr="00C10679" w:rsidTr="00FE0C2E">
        <w:trPr>
          <w:trHeight w:val="225"/>
          <w:tblHeader/>
        </w:trPr>
        <w:tc>
          <w:tcPr>
            <w:tcW w:w="608" w:type="pct"/>
            <w:shd w:val="clear" w:color="auto" w:fill="F4B083" w:themeFill="accent2" w:themeFillTint="99"/>
          </w:tcPr>
          <w:p w:rsidR="00A61D62" w:rsidRPr="00C10679" w:rsidRDefault="00A61D62" w:rsidP="00FE0C2E">
            <w:pPr>
              <w:widowControl w:val="0"/>
              <w:spacing w:before="60" w:after="60" w:line="240" w:lineRule="auto"/>
              <w:rPr>
                <w:rFonts w:eastAsia="Batang" w:cstheme="minorHAnsi"/>
                <w:b/>
                <w:noProof/>
                <w:sz w:val="18"/>
                <w:szCs w:val="16"/>
                <w:lang w:val="es-ES" w:eastAsia="zh-CN"/>
              </w:rPr>
            </w:pPr>
            <w:r w:rsidRPr="00C10679">
              <w:rPr>
                <w:rFonts w:eastAsia="Batang" w:cstheme="minorHAnsi"/>
                <w:b/>
                <w:noProof/>
                <w:sz w:val="18"/>
                <w:szCs w:val="16"/>
                <w:lang w:val="es-ES" w:eastAsia="zh-CN"/>
              </w:rPr>
              <w:t>NC 2007</w:t>
            </w:r>
          </w:p>
        </w:tc>
        <w:tc>
          <w:tcPr>
            <w:tcW w:w="1726" w:type="pct"/>
            <w:shd w:val="clear" w:color="auto" w:fill="F4B083" w:themeFill="accent2" w:themeFillTint="99"/>
          </w:tcPr>
          <w:p w:rsidR="00A61D62" w:rsidRPr="00C10679" w:rsidRDefault="00A61D62" w:rsidP="00FE0C2E">
            <w:pPr>
              <w:widowControl w:val="0"/>
              <w:spacing w:before="60" w:after="60" w:line="240" w:lineRule="auto"/>
              <w:jc w:val="center"/>
              <w:rPr>
                <w:rFonts w:eastAsia="Batang" w:cstheme="minorHAnsi"/>
                <w:b/>
                <w:noProof/>
                <w:sz w:val="18"/>
                <w:szCs w:val="16"/>
                <w:lang w:val="es-ES" w:eastAsia="zh-CN"/>
              </w:rPr>
            </w:pPr>
            <w:r w:rsidRPr="00C10679">
              <w:rPr>
                <w:rFonts w:eastAsia="Batang" w:cstheme="minorHAnsi"/>
                <w:b/>
                <w:noProof/>
                <w:sz w:val="18"/>
                <w:szCs w:val="16"/>
                <w:lang w:val="es-ES" w:eastAsia="zh-CN"/>
              </w:rPr>
              <w:t>Descripción</w:t>
            </w:r>
          </w:p>
        </w:tc>
        <w:tc>
          <w:tcPr>
            <w:tcW w:w="1019" w:type="pct"/>
            <w:shd w:val="clear" w:color="auto" w:fill="F4B083" w:themeFill="accent2" w:themeFillTint="99"/>
          </w:tcPr>
          <w:p w:rsidR="00A61D62" w:rsidRPr="00C10679" w:rsidRDefault="00A61D62" w:rsidP="00FE0C2E">
            <w:pPr>
              <w:widowControl w:val="0"/>
              <w:spacing w:before="60" w:after="60" w:line="240" w:lineRule="auto"/>
              <w:jc w:val="center"/>
              <w:rPr>
                <w:rFonts w:eastAsia="Batang" w:cstheme="minorHAnsi"/>
                <w:b/>
                <w:noProof/>
                <w:sz w:val="18"/>
                <w:szCs w:val="16"/>
                <w:lang w:val="es-ES" w:eastAsia="zh-CN"/>
              </w:rPr>
            </w:pPr>
            <w:r w:rsidRPr="00C10679">
              <w:rPr>
                <w:rFonts w:eastAsia="Batang" w:cstheme="minorHAnsi"/>
                <w:b/>
                <w:noProof/>
                <w:sz w:val="18"/>
                <w:szCs w:val="16"/>
                <w:lang w:val="es-ES" w:eastAsia="zh-CN"/>
              </w:rPr>
              <w:t>Tasa base</w:t>
            </w:r>
          </w:p>
        </w:tc>
        <w:tc>
          <w:tcPr>
            <w:tcW w:w="516" w:type="pct"/>
            <w:shd w:val="clear" w:color="auto" w:fill="F4B083" w:themeFill="accent2" w:themeFillTint="99"/>
          </w:tcPr>
          <w:p w:rsidR="00A61D62" w:rsidRPr="00C10679" w:rsidRDefault="00A61D62" w:rsidP="00FE0C2E">
            <w:pPr>
              <w:widowControl w:val="0"/>
              <w:spacing w:before="60" w:after="60" w:line="240" w:lineRule="auto"/>
              <w:jc w:val="center"/>
              <w:rPr>
                <w:rFonts w:eastAsia="Batang" w:cstheme="minorHAnsi"/>
                <w:b/>
                <w:noProof/>
                <w:sz w:val="18"/>
                <w:szCs w:val="16"/>
                <w:lang w:val="es-ES" w:eastAsia="zh-CN"/>
              </w:rPr>
            </w:pPr>
            <w:r w:rsidRPr="00C10679">
              <w:rPr>
                <w:rFonts w:eastAsia="Batang" w:cstheme="minorHAnsi"/>
                <w:b/>
                <w:noProof/>
                <w:sz w:val="18"/>
                <w:szCs w:val="16"/>
                <w:lang w:val="es-ES" w:eastAsia="zh-CN"/>
              </w:rPr>
              <w:t>Categoría</w:t>
            </w:r>
          </w:p>
        </w:tc>
        <w:tc>
          <w:tcPr>
            <w:tcW w:w="1131" w:type="pct"/>
            <w:shd w:val="clear" w:color="auto" w:fill="F4B083" w:themeFill="accent2" w:themeFillTint="99"/>
          </w:tcPr>
          <w:p w:rsidR="00A61D62" w:rsidRPr="00C10679" w:rsidRDefault="00A61D62" w:rsidP="00FE0C2E">
            <w:pPr>
              <w:widowControl w:val="0"/>
              <w:spacing w:before="60" w:after="60" w:line="240" w:lineRule="auto"/>
              <w:jc w:val="center"/>
              <w:rPr>
                <w:rFonts w:eastAsia="Batang" w:cstheme="minorHAnsi"/>
                <w:b/>
                <w:noProof/>
                <w:sz w:val="18"/>
                <w:szCs w:val="16"/>
                <w:lang w:val="es-ES" w:eastAsia="zh-CN"/>
              </w:rPr>
            </w:pPr>
            <w:r w:rsidRPr="00C10679">
              <w:rPr>
                <w:rFonts w:eastAsia="Batang" w:cstheme="minorHAnsi"/>
                <w:b/>
                <w:noProof/>
                <w:sz w:val="18"/>
                <w:szCs w:val="16"/>
                <w:lang w:val="es-ES" w:eastAsia="zh-CN"/>
              </w:rPr>
              <w:t>Observaciones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b/>
                <w:noProof/>
                <w:sz w:val="18"/>
                <w:szCs w:val="16"/>
                <w:lang w:val="es-ES" w:eastAsia="zh-CN"/>
              </w:rPr>
            </w:pPr>
            <w:r w:rsidRPr="00C10679">
              <w:rPr>
                <w:rFonts w:eastAsia="Batang" w:cstheme="minorHAnsi"/>
                <w:b/>
                <w:noProof/>
                <w:sz w:val="18"/>
                <w:szCs w:val="16"/>
                <w:lang w:val="es-ES" w:eastAsia="zh-CN"/>
              </w:rPr>
              <w:t>1704</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b/>
                <w:noProof/>
                <w:sz w:val="18"/>
                <w:szCs w:val="16"/>
                <w:lang w:val="es-ES" w:eastAsia="zh-CN"/>
              </w:rPr>
            </w:pPr>
            <w:r w:rsidRPr="00C10679">
              <w:rPr>
                <w:rFonts w:eastAsia="Batang" w:cstheme="minorHAnsi"/>
                <w:b/>
                <w:noProof/>
                <w:sz w:val="18"/>
                <w:szCs w:val="16"/>
                <w:lang w:val="es-ES" w:eastAsia="zh-CN"/>
              </w:rPr>
              <w:t>Artículos de confitería sin cacao, incluido el chocolate blanco:</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225"/>
        </w:trPr>
        <w:tc>
          <w:tcPr>
            <w:tcW w:w="608"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b/>
                <w:noProof/>
                <w:sz w:val="18"/>
                <w:szCs w:val="16"/>
                <w:lang w:val="es-ES" w:eastAsia="zh-CN"/>
              </w:rPr>
            </w:pPr>
            <w:r w:rsidRPr="00C10679">
              <w:rPr>
                <w:rFonts w:eastAsia="Batang" w:cstheme="minorHAnsi"/>
                <w:b/>
                <w:noProof/>
                <w:sz w:val="18"/>
                <w:szCs w:val="16"/>
                <w:lang w:val="es-ES" w:eastAsia="zh-CN"/>
              </w:rPr>
              <w:t>1704 10</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b/>
                <w:noProof/>
                <w:sz w:val="18"/>
                <w:szCs w:val="16"/>
                <w:lang w:val="es-ES" w:eastAsia="zh-CN"/>
              </w:rPr>
            </w:pPr>
            <w:r w:rsidRPr="00C10679">
              <w:rPr>
                <w:rFonts w:eastAsia="Batang" w:cstheme="minorHAnsi"/>
                <w:b/>
                <w:noProof/>
                <w:sz w:val="18"/>
                <w:szCs w:val="16"/>
                <w:lang w:val="es-ES" w:eastAsia="zh-CN"/>
              </w:rPr>
              <w:t>- Chicles y demás gomas de mascar, incluso recubiertos de azúcar:</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Con un contenido de sacarosa inferior al 60 % en peso (incluido el azúcar invertido calculado en sacarosa)</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1704 10 11</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Chicle en tiras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6,2 + 27,1 EUR/100 kg/netos MAX 17,9</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lastRenderedPageBreak/>
              <w:t>1704 10 19</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Los demás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6,2 + 27,1 EUR/100 kg/netos MAX 17,9</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Con un contenido de sacarosa igual o superior al 60 % en peso (incluido el azúcar invertido calculado en sacarosa)</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1704 10 91</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Chicle en tiras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6,3 + 30,9 EUR/100 kg/netos MAX 18,2</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1704 10 99</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Los demás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6,3 + 30,9 EUR/100 kg/netos MAX 18,2</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225"/>
        </w:trPr>
        <w:tc>
          <w:tcPr>
            <w:tcW w:w="608"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b/>
                <w:noProof/>
                <w:sz w:val="18"/>
                <w:szCs w:val="16"/>
                <w:lang w:val="es-ES" w:eastAsia="zh-CN"/>
              </w:rPr>
            </w:pPr>
            <w:r w:rsidRPr="00C10679">
              <w:rPr>
                <w:rFonts w:eastAsia="Batang" w:cstheme="minorHAnsi"/>
                <w:b/>
                <w:noProof/>
                <w:sz w:val="18"/>
                <w:szCs w:val="16"/>
                <w:lang w:val="es-ES" w:eastAsia="zh-CN"/>
              </w:rPr>
              <w:t>1704 90</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b/>
                <w:noProof/>
                <w:sz w:val="18"/>
                <w:szCs w:val="16"/>
                <w:lang w:val="es-ES" w:eastAsia="zh-CN"/>
              </w:rPr>
            </w:pPr>
            <w:r w:rsidRPr="00C10679">
              <w:rPr>
                <w:rFonts w:eastAsia="Batang" w:cstheme="minorHAnsi"/>
                <w:b/>
                <w:noProof/>
                <w:sz w:val="18"/>
                <w:szCs w:val="16"/>
                <w:lang w:val="es-ES" w:eastAsia="zh-CN"/>
              </w:rPr>
              <w:t>- Los demás: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1704 90 10</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Extracto de regaliz con un contenido de sacarosa superior al 10 % en peso, sin adición de otras sustancias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13,4</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A</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1704 90 30</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Chocolate blanco</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9,1 + 45,1 EUR/100 kg/netos MAX 18,9 + 16,5 EUR/100 kg/netos</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225"/>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Los demás: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1704 90 51</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Pastas y masas, incluido el mazapán, en envases inmediatos de contenido neto igual o superior a 1 kg</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5 de la sección A del anexo I</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1704 90 55</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Pastillas para la garganta y caramelos para la tos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5 de la sección A del anexo I</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1704 90 61</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Grageas, peladillas y dulces con recubrimiento similar</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5 de la sección A del anexo I</w:t>
            </w:r>
          </w:p>
        </w:tc>
      </w:tr>
      <w:tr w:rsidR="00A61D62" w:rsidRPr="00C10679" w:rsidTr="00FE0C2E">
        <w:trPr>
          <w:trHeight w:val="225"/>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Los demás: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1704 90 65</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Gomas y otros artículos de confitería, a base de gelificantes, incluidas las pastas de frutas en forma de artículos de confitería</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5 de la sección A del anexo I</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1704 90 71</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Caramelos de azúcar cocido, incluso rellenos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5 de la sección A del anexo I</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1704 90 75</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Los demás caramelos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5 de la sección A del anexo I</w:t>
            </w:r>
          </w:p>
        </w:tc>
      </w:tr>
      <w:tr w:rsidR="00A61D62" w:rsidRPr="00C10679" w:rsidTr="00FE0C2E">
        <w:trPr>
          <w:trHeight w:val="225"/>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Los demás: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 </w:t>
            </w:r>
          </w:p>
        </w:tc>
      </w:tr>
      <w:tr w:rsidR="00A61D62" w:rsidRPr="00C10679" w:rsidTr="00FE0C2E">
        <w:trPr>
          <w:trHeight w:val="45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1704 90 81</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Obtenidos por compresión</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J</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5 de la sección A del anexo I</w:t>
            </w:r>
          </w:p>
        </w:tc>
      </w:tr>
      <w:tr w:rsidR="00A61D62" w:rsidRPr="00C10679" w:rsidTr="00FE0C2E">
        <w:trPr>
          <w:trHeight w:val="900"/>
        </w:trPr>
        <w:tc>
          <w:tcPr>
            <w:tcW w:w="608"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D16E05">
              <w:rPr>
                <w:rFonts w:eastAsia="Batang" w:cstheme="minorHAnsi"/>
                <w:noProof/>
                <w:sz w:val="18"/>
                <w:szCs w:val="16"/>
                <w:highlight w:val="yellow"/>
                <w:lang w:val="es-ES" w:eastAsia="zh-CN"/>
              </w:rPr>
              <w:t>1704 90 99</w:t>
            </w:r>
          </w:p>
        </w:tc>
        <w:tc>
          <w:tcPr>
            <w:tcW w:w="1726" w:type="pct"/>
            <w:shd w:val="clear" w:color="auto" w:fill="FBE4D5" w:themeFill="accent2" w:themeFillTint="33"/>
          </w:tcPr>
          <w:p w:rsidR="00A61D62" w:rsidRPr="00C10679" w:rsidRDefault="00A61D62" w:rsidP="00FE0C2E">
            <w:pPr>
              <w:widowControl w:val="0"/>
              <w:spacing w:before="60" w:after="60" w:line="240" w:lineRule="auto"/>
              <w:rPr>
                <w:rFonts w:eastAsia="Batang" w:cstheme="minorHAnsi"/>
                <w:noProof/>
                <w:sz w:val="18"/>
                <w:szCs w:val="16"/>
                <w:lang w:val="es-ES" w:eastAsia="zh-CN"/>
              </w:rPr>
            </w:pPr>
            <w:r w:rsidRPr="00C10679">
              <w:rPr>
                <w:rFonts w:eastAsia="Batang" w:cstheme="minorHAnsi"/>
                <w:noProof/>
                <w:sz w:val="18"/>
                <w:szCs w:val="16"/>
                <w:lang w:val="es-ES" w:eastAsia="zh-CN"/>
              </w:rPr>
              <w:t>----- Los demás</w:t>
            </w:r>
          </w:p>
        </w:tc>
        <w:tc>
          <w:tcPr>
            <w:tcW w:w="1019"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9 + EA MAX 18,7 + AD S/Z</w:t>
            </w:r>
          </w:p>
        </w:tc>
        <w:tc>
          <w:tcPr>
            <w:tcW w:w="516"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Q</w:t>
            </w:r>
          </w:p>
        </w:tc>
        <w:tc>
          <w:tcPr>
            <w:tcW w:w="1131" w:type="pct"/>
            <w:shd w:val="clear" w:color="auto" w:fill="FBE4D5" w:themeFill="accent2" w:themeFillTint="33"/>
          </w:tcPr>
          <w:p w:rsidR="00A61D62" w:rsidRPr="00C10679" w:rsidRDefault="00A61D62" w:rsidP="00FE0C2E">
            <w:pPr>
              <w:widowControl w:val="0"/>
              <w:spacing w:before="60" w:after="60" w:line="240" w:lineRule="auto"/>
              <w:jc w:val="center"/>
              <w:rPr>
                <w:rFonts w:eastAsia="Batang" w:cstheme="minorHAnsi"/>
                <w:noProof/>
                <w:sz w:val="18"/>
                <w:szCs w:val="16"/>
                <w:lang w:val="es-ES" w:eastAsia="zh-CN"/>
              </w:rPr>
            </w:pPr>
            <w:r w:rsidRPr="00C10679">
              <w:rPr>
                <w:rFonts w:eastAsia="Batang" w:cstheme="minorHAnsi"/>
                <w:noProof/>
                <w:sz w:val="18"/>
                <w:szCs w:val="16"/>
                <w:lang w:val="es-ES" w:eastAsia="zh-CN"/>
              </w:rPr>
              <w:t>Véase el punto 9 del apéndice 2 del anexo I; véase el punto 5 de la sección A del anexo I</w:t>
            </w:r>
          </w:p>
        </w:tc>
      </w:tr>
    </w:tbl>
    <w:p w:rsidR="00A61D62" w:rsidRDefault="00A61D62" w:rsidP="00FE0C2E">
      <w:pPr>
        <w:tabs>
          <w:tab w:val="center" w:pos="4419"/>
        </w:tabs>
        <w:jc w:val="both"/>
        <w:rPr>
          <w:b/>
          <w:sz w:val="16"/>
          <w:szCs w:val="16"/>
        </w:rPr>
      </w:pPr>
      <w:r>
        <w:rPr>
          <w:b/>
          <w:sz w:val="16"/>
          <w:szCs w:val="16"/>
        </w:rPr>
        <w:t xml:space="preserve">NC: </w:t>
      </w:r>
      <w:r w:rsidRPr="00081FA7">
        <w:rPr>
          <w:rFonts w:eastAsia="Batang" w:cstheme="minorHAnsi"/>
          <w:noProof/>
          <w:sz w:val="16"/>
          <w:szCs w:val="18"/>
          <w:lang w:val="es-ES" w:eastAsia="zh-CN"/>
        </w:rPr>
        <w:t>Nomenclatura Combinada de la Unión Europea</w:t>
      </w:r>
      <w:r>
        <w:rPr>
          <w:rFonts w:eastAsia="Batang" w:cstheme="minorHAnsi"/>
          <w:noProof/>
          <w:sz w:val="16"/>
          <w:szCs w:val="18"/>
          <w:lang w:val="es-ES" w:eastAsia="zh-CN"/>
        </w:rPr>
        <w:t>.</w:t>
      </w:r>
    </w:p>
    <w:p w:rsidR="00A61D62" w:rsidRPr="001333A1" w:rsidRDefault="00A61D62" w:rsidP="00FE0C2E">
      <w:pPr>
        <w:tabs>
          <w:tab w:val="center" w:pos="4419"/>
        </w:tabs>
        <w:jc w:val="both"/>
        <w:rPr>
          <w:b/>
          <w:sz w:val="16"/>
          <w:szCs w:val="16"/>
        </w:rPr>
      </w:pPr>
      <w:r w:rsidRPr="004937AB">
        <w:rPr>
          <w:b/>
          <w:sz w:val="16"/>
          <w:szCs w:val="16"/>
        </w:rPr>
        <w:lastRenderedPageBreak/>
        <w:t xml:space="preserve">Tasa base: </w:t>
      </w:r>
      <w:r w:rsidRPr="00081FA7">
        <w:rPr>
          <w:sz w:val="16"/>
          <w:szCs w:val="16"/>
        </w:rPr>
        <w:t xml:space="preserve">arancel </w:t>
      </w:r>
      <w:r w:rsidRPr="00081FA7">
        <w:rPr>
          <w:i/>
          <w:sz w:val="16"/>
          <w:szCs w:val="16"/>
        </w:rPr>
        <w:t xml:space="preserve">ad </w:t>
      </w:r>
      <w:proofErr w:type="spellStart"/>
      <w:r w:rsidRPr="00081FA7">
        <w:rPr>
          <w:i/>
          <w:sz w:val="16"/>
          <w:szCs w:val="16"/>
        </w:rPr>
        <w:t>valorem</w:t>
      </w:r>
      <w:proofErr w:type="spellEnd"/>
      <w:r w:rsidRPr="00081FA7">
        <w:rPr>
          <w:sz w:val="16"/>
          <w:szCs w:val="16"/>
        </w:rPr>
        <w:t xml:space="preserve"> y arancel </w:t>
      </w:r>
      <w:r w:rsidRPr="001838C7">
        <w:rPr>
          <w:i/>
          <w:sz w:val="16"/>
          <w:szCs w:val="16"/>
        </w:rPr>
        <w:t xml:space="preserve">ad </w:t>
      </w:r>
      <w:proofErr w:type="spellStart"/>
      <w:r w:rsidRPr="001838C7">
        <w:rPr>
          <w:i/>
          <w:sz w:val="16"/>
          <w:szCs w:val="16"/>
        </w:rPr>
        <w:t>valorem</w:t>
      </w:r>
      <w:proofErr w:type="spellEnd"/>
      <w:r w:rsidRPr="00081FA7">
        <w:rPr>
          <w:sz w:val="16"/>
          <w:szCs w:val="16"/>
        </w:rPr>
        <w:t xml:space="preserve"> + arancel específico; este último significa que se trata de aranceles mixtos o compuestos.</w:t>
      </w:r>
    </w:p>
    <w:p w:rsidR="00A61D62" w:rsidRDefault="00A61D62" w:rsidP="00FE0C2E">
      <w:pPr>
        <w:tabs>
          <w:tab w:val="center" w:pos="4419"/>
        </w:tabs>
        <w:jc w:val="both"/>
        <w:rPr>
          <w:sz w:val="20"/>
          <w:szCs w:val="20"/>
        </w:rPr>
      </w:pPr>
      <w:r w:rsidRPr="00DD41DC">
        <w:rPr>
          <w:sz w:val="20"/>
          <w:szCs w:val="20"/>
        </w:rPr>
        <w:t xml:space="preserve">Como puede apreciarse en la </w:t>
      </w:r>
      <w:r>
        <w:rPr>
          <w:sz w:val="20"/>
          <w:szCs w:val="20"/>
        </w:rPr>
        <w:t>lista anterior</w:t>
      </w:r>
      <w:r w:rsidRPr="00DD41DC">
        <w:rPr>
          <w:sz w:val="20"/>
          <w:szCs w:val="20"/>
        </w:rPr>
        <w:t>, para los productos</w:t>
      </w:r>
      <w:r>
        <w:rPr>
          <w:sz w:val="20"/>
          <w:szCs w:val="20"/>
        </w:rPr>
        <w:t xml:space="preserve"> originarios</w:t>
      </w:r>
      <w:r w:rsidRPr="00DD41DC">
        <w:rPr>
          <w:sz w:val="20"/>
          <w:szCs w:val="20"/>
        </w:rPr>
        <w:t xml:space="preserve"> que se clasifican</w:t>
      </w:r>
      <w:r>
        <w:rPr>
          <w:sz w:val="20"/>
          <w:szCs w:val="20"/>
        </w:rPr>
        <w:t xml:space="preserve"> en la partida arancelaria </w:t>
      </w:r>
      <w:r w:rsidRPr="00D16E05">
        <w:rPr>
          <w:i/>
          <w:color w:val="0000FF"/>
          <w:sz w:val="20"/>
          <w:szCs w:val="20"/>
        </w:rPr>
        <w:t>1704: Artículos de confitería sin cacao, incluido el chocolate blanco</w:t>
      </w:r>
      <w:r>
        <w:rPr>
          <w:sz w:val="20"/>
          <w:szCs w:val="20"/>
        </w:rPr>
        <w:t>,</w:t>
      </w:r>
      <w:r w:rsidRPr="0061552C">
        <w:rPr>
          <w:rFonts w:eastAsia="Times New Roman" w:cstheme="minorHAnsi"/>
          <w:b/>
          <w:sz w:val="16"/>
          <w:szCs w:val="16"/>
          <w:lang w:val="es-ES" w:eastAsia="fr-BE"/>
        </w:rPr>
        <w:t xml:space="preserve"> </w:t>
      </w:r>
      <w:r>
        <w:rPr>
          <w:sz w:val="20"/>
          <w:szCs w:val="20"/>
        </w:rPr>
        <w:t xml:space="preserve">les corresponde diferentes categorías, dependiendo del tipo o composición del producto, así: “A”, “J”, o “Q”. </w:t>
      </w:r>
    </w:p>
    <w:p w:rsidR="00A61D62" w:rsidRDefault="00A61D62" w:rsidP="00FE0C2E">
      <w:pPr>
        <w:tabs>
          <w:tab w:val="center" w:pos="4419"/>
        </w:tabs>
        <w:jc w:val="both"/>
        <w:rPr>
          <w:rFonts w:cstheme="minorHAnsi"/>
          <w:sz w:val="20"/>
          <w:szCs w:val="20"/>
        </w:rPr>
      </w:pPr>
      <w:r>
        <w:rPr>
          <w:rFonts w:cstheme="minorHAnsi"/>
          <w:sz w:val="20"/>
          <w:szCs w:val="20"/>
        </w:rPr>
        <w:t xml:space="preserve">Note que hay códigos marcados </w:t>
      </w:r>
      <w:r w:rsidRPr="001F7505">
        <w:rPr>
          <w:rFonts w:cstheme="minorHAnsi"/>
          <w:sz w:val="20"/>
          <w:szCs w:val="20"/>
        </w:rPr>
        <w:t>en color amarillo</w:t>
      </w:r>
      <w:r>
        <w:rPr>
          <w:rFonts w:cstheme="minorHAnsi"/>
          <w:sz w:val="20"/>
          <w:szCs w:val="20"/>
        </w:rPr>
        <w:t>;</w:t>
      </w:r>
      <w:r w:rsidRPr="001F7505">
        <w:rPr>
          <w:rFonts w:cstheme="minorHAnsi"/>
          <w:sz w:val="20"/>
          <w:szCs w:val="20"/>
        </w:rPr>
        <w:t xml:space="preserve"> </w:t>
      </w:r>
      <w:r>
        <w:rPr>
          <w:rFonts w:cstheme="minorHAnsi"/>
          <w:sz w:val="20"/>
          <w:szCs w:val="20"/>
        </w:rPr>
        <w:t xml:space="preserve">para ellos, el tratamiento arancelario cambiará con base a si se realizan exportaciones al mercado europeo, dentro (categoría Q) o fuera (categoría F) de contingente, </w:t>
      </w:r>
      <w:r w:rsidRPr="001F7505">
        <w:rPr>
          <w:rFonts w:cstheme="minorHAnsi"/>
          <w:sz w:val="20"/>
          <w:szCs w:val="20"/>
        </w:rPr>
        <w:t>tal como se mencionará más adelante</w:t>
      </w:r>
      <w:r>
        <w:rPr>
          <w:rFonts w:cstheme="minorHAnsi"/>
          <w:sz w:val="20"/>
          <w:szCs w:val="20"/>
        </w:rPr>
        <w:t>. Dentro de contingente pagarán cero arancel y fuera de él pagarán un arancel sustancialmente mayor (el de la tasa base o el establecido de conformidad con el Artículo 84 (</w:t>
      </w:r>
      <w:r w:rsidRPr="00D16E05">
        <w:rPr>
          <w:rFonts w:cstheme="minorHAnsi"/>
          <w:i/>
          <w:sz w:val="20"/>
          <w:szCs w:val="20"/>
        </w:rPr>
        <w:t>Statu quo</w:t>
      </w:r>
      <w:r>
        <w:rPr>
          <w:rFonts w:cstheme="minorHAnsi"/>
          <w:sz w:val="20"/>
          <w:szCs w:val="20"/>
        </w:rPr>
        <w:t xml:space="preserve">) del </w:t>
      </w:r>
      <w:proofErr w:type="spellStart"/>
      <w:r>
        <w:rPr>
          <w:rFonts w:cstheme="minorHAnsi"/>
          <w:sz w:val="20"/>
          <w:szCs w:val="20"/>
        </w:rPr>
        <w:t>AdA</w:t>
      </w:r>
      <w:proofErr w:type="spellEnd"/>
      <w:r>
        <w:rPr>
          <w:rFonts w:cstheme="minorHAnsi"/>
          <w:sz w:val="20"/>
          <w:szCs w:val="20"/>
        </w:rPr>
        <w:t>).</w:t>
      </w:r>
    </w:p>
    <w:p w:rsidR="00A61D62" w:rsidRDefault="00A61D62" w:rsidP="00FE0C2E">
      <w:pPr>
        <w:tabs>
          <w:tab w:val="center" w:pos="4419"/>
        </w:tabs>
        <w:jc w:val="both"/>
        <w:rPr>
          <w:sz w:val="20"/>
          <w:szCs w:val="20"/>
        </w:rPr>
      </w:pPr>
      <w:r>
        <w:rPr>
          <w:sz w:val="20"/>
          <w:szCs w:val="20"/>
        </w:rPr>
        <w:t>U</w:t>
      </w:r>
      <w:r w:rsidRPr="00DD41DC">
        <w:rPr>
          <w:sz w:val="20"/>
          <w:szCs w:val="20"/>
        </w:rPr>
        <w:t xml:space="preserve">sted encontrará </w:t>
      </w:r>
      <w:r>
        <w:rPr>
          <w:sz w:val="20"/>
          <w:szCs w:val="20"/>
        </w:rPr>
        <w:t>la descripción de estas categorías de desgravación en el Artículo 83</w:t>
      </w:r>
      <w:r w:rsidRPr="00FE0C2E">
        <w:rPr>
          <w:sz w:val="20"/>
          <w:szCs w:val="20"/>
        </w:rPr>
        <w:t xml:space="preserve">, Sección A del </w:t>
      </w:r>
      <w:r w:rsidRPr="00FE0C2E">
        <w:rPr>
          <w:b/>
          <w:sz w:val="20"/>
          <w:szCs w:val="20"/>
        </w:rPr>
        <w:t>ANEXO I ELIMINACIÓN DE ARANCELES ADUANEROS</w:t>
      </w:r>
      <w:r w:rsidRPr="00FE0C2E">
        <w:rPr>
          <w:sz w:val="20"/>
          <w:szCs w:val="20"/>
        </w:rPr>
        <w:t>,</w:t>
      </w:r>
      <w:r w:rsidRPr="00FE0C2E">
        <w:rPr>
          <w:b/>
          <w:sz w:val="20"/>
          <w:szCs w:val="20"/>
        </w:rPr>
        <w:t xml:space="preserve"> en </w:t>
      </w:r>
      <w:r w:rsidRPr="00FE0C2E">
        <w:rPr>
          <w:sz w:val="20"/>
          <w:szCs w:val="20"/>
        </w:rPr>
        <w:t xml:space="preserve">los </w:t>
      </w:r>
      <w:r w:rsidRPr="00FE0C2E">
        <w:rPr>
          <w:b/>
          <w:sz w:val="20"/>
          <w:szCs w:val="20"/>
        </w:rPr>
        <w:t>literales a), m) y q</w:t>
      </w:r>
      <w:r w:rsidR="00907E01" w:rsidRPr="00FE0C2E">
        <w:rPr>
          <w:b/>
          <w:sz w:val="20"/>
          <w:szCs w:val="20"/>
        </w:rPr>
        <w:t>) del</w:t>
      </w:r>
      <w:r w:rsidRPr="00FE0C2E">
        <w:rPr>
          <w:b/>
          <w:sz w:val="20"/>
          <w:szCs w:val="20"/>
        </w:rPr>
        <w:t xml:space="preserve"> párrafo 3 respectivamente, </w:t>
      </w:r>
      <w:r w:rsidRPr="00FE0C2E">
        <w:rPr>
          <w:sz w:val="20"/>
          <w:szCs w:val="20"/>
        </w:rPr>
        <w:t xml:space="preserve">las </w:t>
      </w:r>
      <w:r w:rsidRPr="00DD41DC">
        <w:rPr>
          <w:sz w:val="20"/>
          <w:szCs w:val="20"/>
        </w:rPr>
        <w:t>cual</w:t>
      </w:r>
      <w:r>
        <w:rPr>
          <w:sz w:val="20"/>
          <w:szCs w:val="20"/>
        </w:rPr>
        <w:t>es</w:t>
      </w:r>
      <w:r w:rsidRPr="00DD41DC">
        <w:rPr>
          <w:sz w:val="20"/>
          <w:szCs w:val="20"/>
        </w:rPr>
        <w:t xml:space="preserve"> se </w:t>
      </w:r>
      <w:r>
        <w:rPr>
          <w:sz w:val="20"/>
          <w:szCs w:val="20"/>
        </w:rPr>
        <w:t>detallan</w:t>
      </w:r>
      <w:r w:rsidRPr="00DD41DC">
        <w:rPr>
          <w:sz w:val="20"/>
          <w:szCs w:val="20"/>
        </w:rPr>
        <w:t xml:space="preserve"> </w:t>
      </w:r>
      <w:r>
        <w:rPr>
          <w:sz w:val="20"/>
          <w:szCs w:val="20"/>
        </w:rPr>
        <w:t>e interpretan</w:t>
      </w:r>
      <w:r w:rsidRPr="00DD41DC">
        <w:rPr>
          <w:sz w:val="20"/>
          <w:szCs w:val="20"/>
        </w:rPr>
        <w:t xml:space="preserve"> a continuación</w:t>
      </w:r>
      <w:r>
        <w:rPr>
          <w:sz w:val="20"/>
          <w:szCs w:val="20"/>
        </w:rPr>
        <w:t>:</w:t>
      </w:r>
    </w:p>
    <w:p w:rsidR="00A61D62" w:rsidRPr="00DD41DC" w:rsidRDefault="007E7C96" w:rsidP="00FE0C2E">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3360" behindDoc="0" locked="0" layoutInCell="1" allowOverlap="1" wp14:anchorId="6CA6F77E" wp14:editId="5C7196C1">
                <wp:simplePos x="0" y="0"/>
                <wp:positionH relativeFrom="margin">
                  <wp:align>left</wp:align>
                </wp:positionH>
                <wp:positionV relativeFrom="paragraph">
                  <wp:posOffset>382194</wp:posOffset>
                </wp:positionV>
                <wp:extent cx="2257425" cy="619125"/>
                <wp:effectExtent l="0" t="0" r="66675" b="28575"/>
                <wp:wrapTopAndBottom/>
                <wp:docPr id="32" name="32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3" name="33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FE0C2E" w:rsidRPr="00532FDC" w:rsidRDefault="00FE0C2E" w:rsidP="00A61D62">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35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FE0C2E" w:rsidRPr="00EE13FD" w:rsidRDefault="00FE0C2E" w:rsidP="00A61D62">
                              <w:pPr>
                                <w:jc w:val="center"/>
                                <w:rPr>
                                  <w:b/>
                                </w:rPr>
                              </w:pPr>
                              <w:r w:rsidRPr="00EE13FD">
                                <w:rPr>
                                  <w:b/>
                                </w:rPr>
                                <w:t>CATEGOR</w:t>
                              </w:r>
                              <w:r>
                                <w:rPr>
                                  <w:b/>
                                </w:rPr>
                                <w:t>Í</w:t>
                              </w:r>
                              <w:r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A6F77E" id="32 Grupo" o:spid="_x0000_s1044" style="position:absolute;left:0;text-align:left;margin-left:0;margin-top:30.1pt;width:177.75pt;height:48.75pt;z-index:251663360;mso-position-horizontal:left;mso-position-horizontal-relative:margin;mso-width-relative:margin;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">
                <v:roundrect id="33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hH70A&#10;AADbAAAADwAAAGRycy9kb3ducmV2LnhtbESPzQrCMBCE74LvEFbwpqkVRapRRBC8CP7el2Zti82m&#10;NtHWtzeC4HGYmW+Yxao1pXhR7QrLCkbDCARxanXBmYLLeTuYgXAeWWNpmRS8ycFq2e0sMNG24SO9&#10;Tj4TAcIuQQW591UipUtzMuiGtiIO3s3WBn2QdSZ1jU2Am1LGUTSVBgsOCzlWtMkpvZ+eJlCMmTXx&#10;NZscHwfLfo/baRuXSvV77XoOwlPr/+Ffe6cVjMfw/RJ+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sihH70AAADbAAAADwAAAAAAAAAAAAAAAACYAgAAZHJzL2Rvd25yZXYu&#10;eG1sUEsFBgAAAAAEAAQA9QAAAIIDAAAAAA==&#10;" fillcolor="black [3200]" strokecolor="white [3201]" strokeweight="1.5pt">
                  <v:stroke joinstyle="miter"/>
                  <v:textbox>
                    <w:txbxContent>
                      <w:p w:rsidR="00FE0C2E" w:rsidRPr="00532FDC" w:rsidRDefault="00FE0C2E" w:rsidP="00A61D62">
                        <w:pPr>
                          <w:rPr>
                            <w:b/>
                            <w:sz w:val="28"/>
                            <w:szCs w:val="28"/>
                          </w:rPr>
                        </w:pPr>
                      </w:p>
                    </w:txbxContent>
                  </v:textbox>
                </v:roundrect>
                <v:oval id="34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rd3MIA&#10;AADbAAAADwAAAGRycy9kb3ducmV2LnhtbESPQWsCMRSE7wX/Q3hCL0WT1iKyGkWkhV5dBfH23Dw3&#10;y25elk26bvvrG0HocZiZb5jVZnCN6KkLlWcNr1MFgrjwpuJSw/HwOVmACBHZYOOZNPxQgM169LTC&#10;zPgb76nPYykShEOGGmyMbSZlKCw5DFPfEifv6juHMcmulKbDW4K7Rr4pNZcOK04LFlvaWSrq/Ntp&#10;yFWdk3zB33NPyh4u7QefZK3183jYLkFEGuJ/+NH+Mhpm73D/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t3cwgAAANsAAAAPAAAAAAAAAAAAAAAAAJgCAABkcnMvZG93&#10;bnJldi54bWxQSwUGAAAAAAQABAD1AAAAhwMAAAAA&#10;" fillcolor="white [3201]" strokecolor="black [3200]" strokeweight="1pt">
                  <v:stroke joinstyle="miter"/>
                </v:oval>
                <v:roundrect id="35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648QA&#10;AADbAAAADwAAAGRycy9kb3ducmV2LnhtbESPQUvDQBSE74L/YXmCN7uxUg2x22JbChUPxSr0+sg+&#10;s8HseyG7TdJ/7xYKHoeZ+YaZL0ffqJ66UAsbeJxkoIhLsTVXBr6/tg85qBCRLTbCZOBMAZaL25s5&#10;FlYG/qT+ECuVIBwKNOBibAutQ+nIY5hIS5y8H+k8xiS7StsOhwT3jZ5m2bP2WHNacNjS2lH5ezh5&#10;A5sXce/5bj877j+O+TCu5CS9GHN/N769goo0xv/wtb2zBp5mcPmSfo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y+uPEAAAA2wAAAA8AAAAAAAAAAAAAAAAAmAIAAGRycy9k&#10;b3ducmV2LnhtbFBLBQYAAAAABAAEAPUAAACJAwAAAAA=&#10;" fillcolor="#c00000" stroked="f">
                  <v:shadow on="t" color="black" opacity="41287f" offset="0,1.5pt"/>
                  <v:textbox>
                    <w:txbxContent>
                      <w:p w:rsidR="00FE0C2E" w:rsidRPr="00EE13FD" w:rsidRDefault="00FE0C2E" w:rsidP="00A61D62">
                        <w:pPr>
                          <w:jc w:val="center"/>
                          <w:rPr>
                            <w:b/>
                          </w:rPr>
                        </w:pPr>
                        <w:r w:rsidRPr="00EE13FD">
                          <w:rPr>
                            <w:b/>
                          </w:rPr>
                          <w:t>CATEGOR</w:t>
                        </w:r>
                        <w:r>
                          <w:rPr>
                            <w:b/>
                          </w:rPr>
                          <w:t>Í</w:t>
                        </w:r>
                        <w:r w:rsidRPr="00EE13FD">
                          <w:rPr>
                            <w:b/>
                          </w:rPr>
                          <w:t>A “A”</w:t>
                        </w:r>
                      </w:p>
                    </w:txbxContent>
                  </v:textbox>
                </v:roundrect>
                <w10:wrap type="topAndBottom" anchorx="margin"/>
              </v:group>
            </w:pict>
          </mc:Fallback>
        </mc:AlternateContent>
      </w:r>
    </w:p>
    <w:p w:rsidR="00A61D62" w:rsidRDefault="00A61D62" w:rsidP="00FE0C2E">
      <w:pPr>
        <w:tabs>
          <w:tab w:val="center" w:pos="4419"/>
        </w:tabs>
        <w:jc w:val="both"/>
        <w:rPr>
          <w:noProof/>
          <w:sz w:val="20"/>
          <w:szCs w:val="20"/>
          <w:lang w:eastAsia="es-SV"/>
        </w:rPr>
      </w:pPr>
    </w:p>
    <w:p w:rsidR="00A61D62" w:rsidRPr="00A85D5B"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cstheme="minorHAnsi"/>
          <w:b/>
          <w:sz w:val="18"/>
          <w:szCs w:val="18"/>
          <w:u w:val="single"/>
        </w:rPr>
      </w:pPr>
      <w:r w:rsidRPr="00A85D5B">
        <w:rPr>
          <w:rFonts w:cstheme="minorHAnsi"/>
          <w:b/>
          <w:sz w:val="18"/>
          <w:szCs w:val="18"/>
          <w:u w:val="single"/>
        </w:rPr>
        <w:t>Descripción de la categoría “A”</w:t>
      </w:r>
    </w:p>
    <w:p w:rsidR="00A61D62" w:rsidRPr="00A85D5B"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cstheme="minorHAnsi"/>
          <w:i/>
          <w:sz w:val="18"/>
          <w:szCs w:val="18"/>
        </w:rPr>
      </w:pPr>
    </w:p>
    <w:p w:rsidR="00A61D62" w:rsidRPr="00DD41DC"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tabs>
          <w:tab w:val="center" w:pos="4419"/>
        </w:tabs>
        <w:jc w:val="both"/>
        <w:rPr>
          <w:sz w:val="20"/>
          <w:szCs w:val="20"/>
        </w:rPr>
      </w:pPr>
      <w:r w:rsidRPr="00042886">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p>
    <w:p w:rsidR="000611D0" w:rsidRDefault="000611D0" w:rsidP="00FE0C2E">
      <w:pPr>
        <w:jc w:val="both"/>
        <w:rPr>
          <w:rFonts w:cstheme="minorHAnsi"/>
          <w:b/>
          <w:sz w:val="18"/>
          <w:szCs w:val="18"/>
          <w:u w:val="single"/>
        </w:rPr>
      </w:pPr>
    </w:p>
    <w:p w:rsidR="00A61D62" w:rsidRPr="00A85D5B"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jc w:val="both"/>
        <w:rPr>
          <w:rFonts w:cstheme="minorHAnsi"/>
          <w:b/>
          <w:sz w:val="18"/>
          <w:szCs w:val="18"/>
          <w:u w:val="single"/>
        </w:rPr>
      </w:pPr>
      <w:r w:rsidRPr="00A85D5B">
        <w:rPr>
          <w:rFonts w:cstheme="minorHAnsi"/>
          <w:b/>
          <w:sz w:val="18"/>
          <w:szCs w:val="18"/>
          <w:u w:val="single"/>
        </w:rPr>
        <w:t>Interpretación de la categoría “A”</w:t>
      </w:r>
    </w:p>
    <w:p w:rsidR="00A61D62" w:rsidRPr="00F84075"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tabs>
          <w:tab w:val="center" w:pos="4419"/>
        </w:tabs>
        <w:jc w:val="both"/>
        <w:rPr>
          <w:rFonts w:cstheme="minorHAnsi"/>
          <w:sz w:val="18"/>
          <w:szCs w:val="18"/>
        </w:rPr>
      </w:pPr>
      <w:r w:rsidRPr="00F84075">
        <w:rPr>
          <w:rFonts w:cstheme="minorHAnsi"/>
          <w:sz w:val="18"/>
          <w:szCs w:val="18"/>
        </w:rPr>
        <w:t>A</w:t>
      </w:r>
      <w:r>
        <w:rPr>
          <w:rFonts w:cstheme="minorHAnsi"/>
          <w:sz w:val="18"/>
          <w:szCs w:val="18"/>
        </w:rPr>
        <w:t xml:space="preserve"> partir de</w:t>
      </w:r>
      <w:r w:rsidRPr="00F84075">
        <w:rPr>
          <w:rFonts w:cstheme="minorHAnsi"/>
          <w:sz w:val="18"/>
          <w:szCs w:val="18"/>
        </w:rPr>
        <w:t xml:space="preserve"> la fecha de entrada en vigor del Acuerdo, </w:t>
      </w:r>
      <w:r>
        <w:rPr>
          <w:rFonts w:cstheme="minorHAnsi"/>
          <w:sz w:val="18"/>
          <w:szCs w:val="18"/>
        </w:rPr>
        <w:t xml:space="preserve">los importadores europeos  de las exportaciones que realicemos no pagaran ningún arancel para ingresar a dicho mercado </w:t>
      </w:r>
      <w:r w:rsidRPr="00F84075">
        <w:rPr>
          <w:rFonts w:cstheme="minorHAnsi"/>
          <w:sz w:val="18"/>
          <w:szCs w:val="18"/>
        </w:rPr>
        <w:t xml:space="preserve">cualquiera de los productos </w:t>
      </w:r>
      <w:r>
        <w:rPr>
          <w:rFonts w:cstheme="minorHAnsi"/>
          <w:sz w:val="18"/>
          <w:szCs w:val="18"/>
        </w:rPr>
        <w:t xml:space="preserve">de la fracción arancelaria </w:t>
      </w:r>
      <w:r w:rsidRPr="00A94B18">
        <w:rPr>
          <w:rFonts w:cstheme="minorHAnsi"/>
          <w:color w:val="44546A" w:themeColor="text2"/>
          <w:sz w:val="18"/>
          <w:szCs w:val="18"/>
        </w:rPr>
        <w:t xml:space="preserve">1704.90.10: </w:t>
      </w:r>
      <w:r w:rsidRPr="00A94B18">
        <w:rPr>
          <w:rFonts w:cstheme="minorHAnsi"/>
          <w:i/>
          <w:color w:val="44546A" w:themeColor="text2"/>
          <w:sz w:val="18"/>
          <w:szCs w:val="18"/>
        </w:rPr>
        <w:t>los demás artículos de confitería (extracto de regaliz con un contenido de sacarosa superior al 10% en peso, sin adición de otras sustancias</w:t>
      </w:r>
      <w:r>
        <w:rPr>
          <w:rFonts w:cstheme="minorHAnsi"/>
          <w:i/>
          <w:color w:val="44546A" w:themeColor="text2"/>
          <w:sz w:val="18"/>
          <w:szCs w:val="18"/>
        </w:rPr>
        <w:t>)</w:t>
      </w:r>
      <w:r>
        <w:rPr>
          <w:rFonts w:cstheme="minorHAnsi"/>
          <w:sz w:val="18"/>
          <w:szCs w:val="18"/>
        </w:rPr>
        <w:t>, bajo la categoría “A”</w:t>
      </w:r>
      <w:r w:rsidRPr="00A85D5B">
        <w:rPr>
          <w:rFonts w:cstheme="minorHAnsi"/>
          <w:sz w:val="18"/>
          <w:szCs w:val="18"/>
        </w:rPr>
        <w:t xml:space="preserve"> </w:t>
      </w:r>
      <w:r>
        <w:rPr>
          <w:rFonts w:cstheme="minorHAnsi"/>
          <w:sz w:val="18"/>
          <w:szCs w:val="18"/>
        </w:rPr>
        <w:t xml:space="preserve">siempre y cuando cumplan con la Regla de Origen del </w:t>
      </w:r>
      <w:proofErr w:type="spellStart"/>
      <w:r>
        <w:rPr>
          <w:rFonts w:cstheme="minorHAnsi"/>
          <w:sz w:val="18"/>
          <w:szCs w:val="18"/>
        </w:rPr>
        <w:t>AdA</w:t>
      </w:r>
      <w:proofErr w:type="spellEnd"/>
      <w:r>
        <w:rPr>
          <w:rFonts w:cstheme="minorHAnsi"/>
          <w:sz w:val="18"/>
          <w:szCs w:val="18"/>
        </w:rPr>
        <w:t>.</w:t>
      </w:r>
    </w:p>
    <w:p w:rsidR="00A61D62"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tabs>
          <w:tab w:val="center" w:pos="4419"/>
        </w:tabs>
        <w:jc w:val="both"/>
        <w:rPr>
          <w:rFonts w:cstheme="minorHAnsi"/>
          <w:sz w:val="18"/>
          <w:szCs w:val="18"/>
        </w:rPr>
      </w:pPr>
      <w:r w:rsidRPr="00A85D5B">
        <w:rPr>
          <w:rFonts w:cstheme="minorHAnsi"/>
          <w:sz w:val="18"/>
          <w:szCs w:val="18"/>
        </w:rPr>
        <w:t xml:space="preserve">En este caso la “tasa base” (arancel ad </w:t>
      </w:r>
      <w:proofErr w:type="spellStart"/>
      <w:r w:rsidRPr="00A85D5B">
        <w:rPr>
          <w:rFonts w:cstheme="minorHAnsi"/>
          <w:sz w:val="18"/>
          <w:szCs w:val="18"/>
        </w:rPr>
        <w:t>valorem</w:t>
      </w:r>
      <w:proofErr w:type="spellEnd"/>
      <w:r w:rsidRPr="00A85D5B">
        <w:rPr>
          <w:rFonts w:cstheme="minorHAnsi"/>
          <w:sz w:val="18"/>
          <w:szCs w:val="18"/>
        </w:rPr>
        <w:t xml:space="preserve">: 13,4) indicada en la </w:t>
      </w:r>
      <w:r>
        <w:rPr>
          <w:rFonts w:cstheme="minorHAnsi"/>
          <w:sz w:val="18"/>
          <w:szCs w:val="18"/>
        </w:rPr>
        <w:t>lista</w:t>
      </w:r>
      <w:r w:rsidRPr="00A85D5B">
        <w:rPr>
          <w:rFonts w:cstheme="minorHAnsi"/>
          <w:sz w:val="18"/>
          <w:szCs w:val="18"/>
        </w:rPr>
        <w:t xml:space="preserve"> anterior es solamente referencial, por lo que no hay razón de realizar c</w:t>
      </w:r>
      <w:r>
        <w:rPr>
          <w:rFonts w:cstheme="minorHAnsi"/>
          <w:sz w:val="18"/>
          <w:szCs w:val="18"/>
        </w:rPr>
        <w:t>á</w:t>
      </w:r>
      <w:r w:rsidRPr="00A85D5B">
        <w:rPr>
          <w:rFonts w:cstheme="minorHAnsi"/>
          <w:sz w:val="18"/>
          <w:szCs w:val="18"/>
        </w:rPr>
        <w:t>lculo alguno, dado que a la entrada en vigor del Acuerdo los productos quedarán libres de aranceles (0</w:t>
      </w:r>
      <w:r>
        <w:rPr>
          <w:rFonts w:cstheme="minorHAnsi"/>
          <w:sz w:val="18"/>
          <w:szCs w:val="18"/>
        </w:rPr>
        <w:t xml:space="preserve"> %</w:t>
      </w:r>
      <w:r w:rsidRPr="00A85D5B">
        <w:rPr>
          <w:rFonts w:cstheme="minorHAnsi"/>
          <w:sz w:val="18"/>
          <w:szCs w:val="18"/>
        </w:rPr>
        <w:t>).</w:t>
      </w:r>
    </w:p>
    <w:p w:rsidR="007E7C96" w:rsidRDefault="007E7C96" w:rsidP="00FE0C2E">
      <w:pPr>
        <w:tabs>
          <w:tab w:val="center" w:pos="4419"/>
        </w:tabs>
        <w:jc w:val="both"/>
        <w:rPr>
          <w:rFonts w:cstheme="minorHAnsi"/>
          <w:sz w:val="18"/>
          <w:szCs w:val="18"/>
        </w:rPr>
      </w:pPr>
    </w:p>
    <w:p w:rsidR="000611D0" w:rsidRPr="00A85D5B" w:rsidRDefault="000611D0" w:rsidP="00FE0C2E">
      <w:pPr>
        <w:tabs>
          <w:tab w:val="center" w:pos="4419"/>
        </w:tabs>
        <w:jc w:val="both"/>
        <w:rPr>
          <w:rFonts w:cstheme="minorHAnsi"/>
          <w:sz w:val="18"/>
          <w:szCs w:val="18"/>
        </w:rPr>
      </w:pPr>
      <w:r>
        <w:rPr>
          <w:noProof/>
          <w:sz w:val="20"/>
          <w:szCs w:val="20"/>
          <w:lang w:eastAsia="es-SV"/>
        </w:rPr>
        <w:lastRenderedPageBreak/>
        <mc:AlternateContent>
          <mc:Choice Requires="wpg">
            <w:drawing>
              <wp:anchor distT="0" distB="0" distL="114300" distR="114300" simplePos="0" relativeHeight="251664384" behindDoc="0" locked="0" layoutInCell="1" allowOverlap="1" wp14:anchorId="15AD89E2" wp14:editId="3D8F711A">
                <wp:simplePos x="0" y="0"/>
                <wp:positionH relativeFrom="margin">
                  <wp:align>left</wp:align>
                </wp:positionH>
                <wp:positionV relativeFrom="paragraph">
                  <wp:posOffset>226695</wp:posOffset>
                </wp:positionV>
                <wp:extent cx="2257425" cy="619125"/>
                <wp:effectExtent l="0" t="0" r="66675" b="28575"/>
                <wp:wrapTopAndBottom/>
                <wp:docPr id="36" name="36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7" name="37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FE0C2E" w:rsidRPr="00532FDC" w:rsidRDefault="00FE0C2E" w:rsidP="00A61D62">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38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FE0C2E" w:rsidRPr="00EE13FD" w:rsidRDefault="00FE0C2E" w:rsidP="00A61D62">
                              <w:pPr>
                                <w:jc w:val="center"/>
                                <w:rPr>
                                  <w:b/>
                                </w:rPr>
                              </w:pPr>
                              <w:r>
                                <w:rPr>
                                  <w:b/>
                                </w:rPr>
                                <w:t>CATEGORIA “J</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AD89E2" id="36 Grupo" o:spid="_x0000_s1048" style="position:absolute;left:0;text-align:left;margin-left:0;margin-top:17.85pt;width:177.75pt;height:48.75pt;z-index:251664384;mso-position-horizontal:left;mso-position-horizontal-relative:margin;mso-width-relative:margin;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">
                <v:roundrect id="37 Rectángulo redondeado" o:spid="_x0000_s1049"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nHMEA&#10;AADbAAAADwAAAGRycy9kb3ducmV2LnhtbESPT4vCMBTE78J+h/AW9qbpdtEt1bSIIHgR/LPeH82z&#10;LTYv3Sba+u2NIHgcZuY3zCIfTCNu1LnasoLvSQSCuLC65lLB33E9TkA4j6yxsUwK7uQgzz5GC0y1&#10;7XlPt4MvRYCwS1FB5X2bSumKigy6iW2Jg3e2nUEfZFdK3WEf4KaRcRTNpMGaw0KFLa0qKi6HqwkU&#10;Y5I+PpXT/f/Ost/iejbEjVJfn8NyDsLT4N/hV3ujFfz8wvNL+AEy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zpxzBAAAA2wAAAA8AAAAAAAAAAAAAAAAAmAIAAGRycy9kb3du&#10;cmV2LnhtbFBLBQYAAAAABAAEAPUAAACGAwAAAAA=&#10;" fillcolor="black [3200]" strokecolor="white [3201]" strokeweight="1.5pt">
                  <v:stroke joinstyle="miter"/>
                  <v:textbox>
                    <w:txbxContent>
                      <w:p w:rsidR="00FE0C2E" w:rsidRPr="00532FDC" w:rsidRDefault="00FE0C2E" w:rsidP="00A61D62">
                        <w:pPr>
                          <w:rPr>
                            <w:b/>
                            <w:sz w:val="28"/>
                            <w:szCs w:val="28"/>
                          </w:rPr>
                        </w:pPr>
                      </w:p>
                    </w:txbxContent>
                  </v:textbox>
                </v:roundrect>
                <v:oval id="38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X2b8A&#10;AADbAAAADwAAAGRycy9kb3ducmV2LnhtbERPz2vCMBS+C/4P4Qm7iCabMKQai8gGu64OxNuzeTal&#10;zUtpsrbbX28Ogx0/vt/7fHKtGKgPtWcNz2sFgrj0puZKw9f5fbUFESKywdYzafihAPlhPttjZvzI&#10;nzQUsRIphEOGGmyMXSZlKC05DGvfESfu7nuHMcG+kqbHMYW7Vr4o9Sod1pwaLHZ0slQ2xbfTUKim&#10;ILnE3+tAyp5v3RtfZKP102I67kBEmuK/+M/9YTRs0tj0Jf0Ae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N9fZvwAAANsAAAAPAAAAAAAAAAAAAAAAAJgCAABkcnMvZG93bnJl&#10;di54bWxQSwUGAAAAAAQABAD1AAAAhAMAAAAA&#10;" fillcolor="white [3201]" strokecolor="black [3200]" strokeweight="1pt">
                  <v:stroke joinstyle="miter"/>
                </v:oval>
                <v:roundrect id="39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5sQA&#10;AADbAAAADwAAAGRycy9kb3ducmV2LnhtbESPQUvDQBSE70L/w/IK3uymFTXGbktVhIqH0lbo9ZF9&#10;ZkOz74XsNon/3hUEj8PMfMMs16NvVE9dqIUNzGcZKOJSbM2Vgc/j200OKkRki40wGfimAOvV5GqJ&#10;hZWB99QfYqUShEOBBlyMbaF1KB15DDNpiZP3JZ3HmGRXadvhkOC+0Yssu9cea04LDlt6cVSeDxdv&#10;4PVB3Hu+3d2ddh+nfBif5SK9GHM9HTdPoCKN8T/8195aA7eP8Psl/Q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8ObEAAAA2wAAAA8AAAAAAAAAAAAAAAAAmAIAAGRycy9k&#10;b3ducmV2LnhtbFBLBQYAAAAABAAEAPUAAACJAwAAAAA=&#10;" fillcolor="#c00000" stroked="f">
                  <v:shadow on="t" color="black" opacity="41287f" offset="0,1.5pt"/>
                  <v:textbox>
                    <w:txbxContent>
                      <w:p w:rsidR="00FE0C2E" w:rsidRPr="00EE13FD" w:rsidRDefault="00FE0C2E" w:rsidP="00A61D62">
                        <w:pPr>
                          <w:jc w:val="center"/>
                          <w:rPr>
                            <w:b/>
                          </w:rPr>
                        </w:pPr>
                        <w:r>
                          <w:rPr>
                            <w:b/>
                          </w:rPr>
                          <w:t>CATEGORIA “J</w:t>
                        </w:r>
                        <w:r w:rsidRPr="00EE13FD">
                          <w:rPr>
                            <w:b/>
                          </w:rPr>
                          <w:t>”</w:t>
                        </w:r>
                      </w:p>
                    </w:txbxContent>
                  </v:textbox>
                </v:roundrect>
                <w10:wrap type="topAndBottom" anchorx="margin"/>
              </v:group>
            </w:pict>
          </mc:Fallback>
        </mc:AlternateContent>
      </w:r>
    </w:p>
    <w:p w:rsidR="00A61D62" w:rsidRPr="00DD41DC" w:rsidRDefault="00A61D62" w:rsidP="00FE0C2E">
      <w:pPr>
        <w:tabs>
          <w:tab w:val="center" w:pos="4419"/>
        </w:tabs>
        <w:jc w:val="both"/>
        <w:rPr>
          <w:sz w:val="20"/>
          <w:szCs w:val="20"/>
        </w:rPr>
      </w:pPr>
    </w:p>
    <w:p w:rsidR="00A61D62" w:rsidRPr="00A85D5B"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b/>
          <w:sz w:val="18"/>
          <w:szCs w:val="18"/>
          <w:u w:val="single"/>
        </w:rPr>
      </w:pPr>
      <w:r w:rsidRPr="00A85D5B">
        <w:rPr>
          <w:b/>
          <w:sz w:val="18"/>
          <w:szCs w:val="18"/>
          <w:u w:val="single"/>
        </w:rPr>
        <w:t>Descripción de la categoría “J”</w:t>
      </w:r>
    </w:p>
    <w:p w:rsidR="00A61D62" w:rsidRPr="00A85D5B"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ascii="Times New Roman" w:hAnsi="Times New Roman" w:cs="Times New Roman"/>
          <w:i/>
          <w:sz w:val="18"/>
          <w:szCs w:val="18"/>
        </w:rPr>
      </w:pPr>
    </w:p>
    <w:p w:rsidR="00A61D62" w:rsidRPr="00042886"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cstheme="minorHAnsi"/>
          <w:i/>
          <w:sz w:val="18"/>
          <w:szCs w:val="18"/>
        </w:rPr>
      </w:pPr>
      <w:r w:rsidRPr="00042886">
        <w:rPr>
          <w:rFonts w:cstheme="minorHAnsi"/>
          <w:i/>
          <w:sz w:val="18"/>
          <w:szCs w:val="18"/>
        </w:rPr>
        <w:t>“</w:t>
      </w:r>
      <w:r w:rsidRPr="00042886">
        <w:rPr>
          <w:i/>
          <w:sz w:val="18"/>
          <w:szCs w:val="18"/>
        </w:rPr>
        <w:t xml:space="preserve">los aranceles ad </w:t>
      </w:r>
      <w:proofErr w:type="spellStart"/>
      <w:r w:rsidRPr="00042886">
        <w:rPr>
          <w:i/>
          <w:sz w:val="18"/>
          <w:szCs w:val="18"/>
        </w:rPr>
        <w:t>valorem</w:t>
      </w:r>
      <w:proofErr w:type="spellEnd"/>
      <w:r w:rsidRPr="00042886">
        <w:rPr>
          <w:i/>
          <w:sz w:val="18"/>
          <w:szCs w:val="18"/>
        </w:rPr>
        <w:t xml:space="preserve"> sobre las mercancías incluidas dentro de las fracciones arancelarias en la categoría de desgravación J en la lista de una Parte serán eliminados, y dichas mercancías quedarán libres de aranceles ad </w:t>
      </w:r>
      <w:proofErr w:type="spellStart"/>
      <w:r w:rsidRPr="00042886">
        <w:rPr>
          <w:i/>
          <w:sz w:val="18"/>
          <w:szCs w:val="18"/>
        </w:rPr>
        <w:t>valorem</w:t>
      </w:r>
      <w:proofErr w:type="spellEnd"/>
      <w:r w:rsidRPr="00042886">
        <w:rPr>
          <w:i/>
          <w:sz w:val="18"/>
          <w:szCs w:val="18"/>
        </w:rPr>
        <w:t xml:space="preserve"> en la fecha de entrada en vigor del presente Acuerdo; los aranceles específicos sobre estas mercancías se mantendrán en su tasa base”.</w:t>
      </w:r>
    </w:p>
    <w:p w:rsidR="00A61D62" w:rsidRPr="00DD41DC" w:rsidRDefault="00A61D62" w:rsidP="00FE0C2E">
      <w:pPr>
        <w:tabs>
          <w:tab w:val="center" w:pos="4419"/>
        </w:tabs>
        <w:jc w:val="both"/>
        <w:rPr>
          <w:sz w:val="20"/>
          <w:szCs w:val="20"/>
        </w:rPr>
      </w:pPr>
    </w:p>
    <w:p w:rsidR="00A61D62" w:rsidRDefault="00A61D62" w:rsidP="00FE0C2E">
      <w:pPr>
        <w:autoSpaceDE w:val="0"/>
        <w:autoSpaceDN w:val="0"/>
        <w:adjustRightInd w:val="0"/>
        <w:jc w:val="both"/>
        <w:rPr>
          <w:rFonts w:cstheme="minorHAnsi"/>
          <w:sz w:val="18"/>
          <w:szCs w:val="18"/>
        </w:rPr>
      </w:pPr>
      <w:r>
        <w:rPr>
          <w:rFonts w:cstheme="minorHAnsi"/>
          <w:sz w:val="18"/>
          <w:szCs w:val="18"/>
        </w:rPr>
        <w:t xml:space="preserve">Para la interpretación de la categoría “J” de los productos de la partida 1704 se presentan dos tipos de aranceles: </w:t>
      </w:r>
    </w:p>
    <w:p w:rsidR="00A61D62" w:rsidRDefault="00A61D62" w:rsidP="00082AC6">
      <w:pPr>
        <w:pStyle w:val="Prrafodelista"/>
        <w:numPr>
          <w:ilvl w:val="0"/>
          <w:numId w:val="21"/>
        </w:numPr>
        <w:autoSpaceDE w:val="0"/>
        <w:autoSpaceDN w:val="0"/>
        <w:adjustRightInd w:val="0"/>
        <w:spacing w:after="0" w:line="240" w:lineRule="auto"/>
        <w:jc w:val="both"/>
        <w:rPr>
          <w:rFonts w:cstheme="minorHAnsi"/>
          <w:sz w:val="18"/>
          <w:szCs w:val="18"/>
        </w:rPr>
      </w:pPr>
      <w:r>
        <w:rPr>
          <w:rFonts w:cstheme="minorHAnsi"/>
          <w:sz w:val="18"/>
          <w:szCs w:val="18"/>
        </w:rPr>
        <w:t xml:space="preserve">Arancel ad </w:t>
      </w:r>
      <w:proofErr w:type="spellStart"/>
      <w:r>
        <w:rPr>
          <w:rFonts w:cstheme="minorHAnsi"/>
          <w:sz w:val="18"/>
          <w:szCs w:val="18"/>
        </w:rPr>
        <w:t>valorem</w:t>
      </w:r>
      <w:proofErr w:type="spellEnd"/>
      <w:r>
        <w:rPr>
          <w:rFonts w:cstheme="minorHAnsi"/>
          <w:sz w:val="18"/>
          <w:szCs w:val="18"/>
        </w:rPr>
        <w:t xml:space="preserve"> + arancel específico – referido a valor en EUR – </w:t>
      </w:r>
    </w:p>
    <w:p w:rsidR="00A61D62" w:rsidRDefault="00A61D62" w:rsidP="00082AC6">
      <w:pPr>
        <w:pStyle w:val="Prrafodelista"/>
        <w:numPr>
          <w:ilvl w:val="0"/>
          <w:numId w:val="21"/>
        </w:numPr>
        <w:autoSpaceDE w:val="0"/>
        <w:autoSpaceDN w:val="0"/>
        <w:adjustRightInd w:val="0"/>
        <w:spacing w:after="0" w:line="240" w:lineRule="auto"/>
        <w:jc w:val="both"/>
        <w:rPr>
          <w:rFonts w:cstheme="minorHAnsi"/>
          <w:sz w:val="18"/>
          <w:szCs w:val="18"/>
        </w:rPr>
      </w:pPr>
      <w:r>
        <w:rPr>
          <w:rFonts w:cstheme="minorHAnsi"/>
          <w:sz w:val="18"/>
          <w:szCs w:val="18"/>
        </w:rPr>
        <w:t xml:space="preserve">Arancel ad </w:t>
      </w:r>
      <w:proofErr w:type="spellStart"/>
      <w:r>
        <w:rPr>
          <w:rFonts w:cstheme="minorHAnsi"/>
          <w:sz w:val="18"/>
          <w:szCs w:val="18"/>
        </w:rPr>
        <w:t>valorem</w:t>
      </w:r>
      <w:proofErr w:type="spellEnd"/>
      <w:r>
        <w:rPr>
          <w:rFonts w:cstheme="minorHAnsi"/>
          <w:sz w:val="18"/>
          <w:szCs w:val="18"/>
        </w:rPr>
        <w:t xml:space="preserve"> + arancel específico – r</w:t>
      </w:r>
      <w:r w:rsidR="00082AC6">
        <w:rPr>
          <w:rFonts w:cstheme="minorHAnsi"/>
          <w:sz w:val="18"/>
          <w:szCs w:val="18"/>
        </w:rPr>
        <w:t>eferido a componente agrícola.</w:t>
      </w:r>
    </w:p>
    <w:p w:rsidR="00A61D62" w:rsidRDefault="00A61D62" w:rsidP="00FE0C2E">
      <w:pPr>
        <w:autoSpaceDE w:val="0"/>
        <w:autoSpaceDN w:val="0"/>
        <w:adjustRightInd w:val="0"/>
        <w:jc w:val="both"/>
        <w:rPr>
          <w:rFonts w:cstheme="minorHAnsi"/>
          <w:sz w:val="18"/>
          <w:szCs w:val="18"/>
        </w:rPr>
      </w:pPr>
    </w:p>
    <w:p w:rsidR="00A61D62" w:rsidRPr="00015A36" w:rsidRDefault="00A61D62" w:rsidP="00FE0C2E">
      <w:pPr>
        <w:autoSpaceDE w:val="0"/>
        <w:autoSpaceDN w:val="0"/>
        <w:adjustRightInd w:val="0"/>
        <w:jc w:val="both"/>
        <w:rPr>
          <w:rFonts w:cstheme="minorHAnsi"/>
          <w:b/>
          <w:sz w:val="20"/>
          <w:szCs w:val="20"/>
        </w:rPr>
      </w:pPr>
      <w:r w:rsidRPr="00015A36">
        <w:rPr>
          <w:rFonts w:cstheme="minorHAnsi"/>
          <w:sz w:val="18"/>
          <w:szCs w:val="18"/>
        </w:rPr>
        <w:t>Se desarrolla a continuación un ejemplo para el primero de los aranceles, que aplicaría al código arancelario 1704.10.11 de</w:t>
      </w:r>
      <w:r>
        <w:rPr>
          <w:rFonts w:cstheme="minorHAnsi"/>
          <w:sz w:val="18"/>
          <w:szCs w:val="18"/>
        </w:rPr>
        <w:t xml:space="preserve"> </w:t>
      </w:r>
      <w:r>
        <w:rPr>
          <w:rFonts w:cstheme="minorHAnsi"/>
          <w:i/>
          <w:sz w:val="18"/>
          <w:szCs w:val="18"/>
        </w:rPr>
        <w:t>Chicle en tiras</w:t>
      </w:r>
      <w:r w:rsidRPr="00015A36">
        <w:rPr>
          <w:rFonts w:cstheme="minorHAnsi"/>
          <w:sz w:val="18"/>
          <w:szCs w:val="18"/>
        </w:rPr>
        <w:t xml:space="preserve"> al que le corresponde el arancel</w:t>
      </w:r>
      <w:r>
        <w:rPr>
          <w:rFonts w:eastAsia="Batang" w:cstheme="minorHAnsi"/>
          <w:noProof/>
          <w:sz w:val="20"/>
          <w:szCs w:val="20"/>
          <w:lang w:val="es-ES" w:eastAsia="zh-CN"/>
        </w:rPr>
        <w:t xml:space="preserve"> 6,</w:t>
      </w:r>
      <w:r w:rsidRPr="00A61D62">
        <w:rPr>
          <w:rFonts w:eastAsia="Batang" w:cstheme="minorHAnsi"/>
          <w:noProof/>
          <w:sz w:val="20"/>
          <w:szCs w:val="20"/>
          <w:lang w:val="es-ES" w:eastAsia="zh-CN"/>
        </w:rPr>
        <w:t>2 + 27,1 EUR/100 kg/netos MAX 17,9</w:t>
      </w:r>
    </w:p>
    <w:p w:rsidR="00A61D62" w:rsidRPr="00D16263" w:rsidRDefault="00A61D62" w:rsidP="00FE0C2E">
      <w:pPr>
        <w:autoSpaceDE w:val="0"/>
        <w:autoSpaceDN w:val="0"/>
        <w:adjustRightInd w:val="0"/>
        <w:jc w:val="both"/>
        <w:rPr>
          <w:rFonts w:eastAsia="Batang" w:cstheme="minorHAnsi"/>
          <w:b/>
          <w:noProof/>
          <w:sz w:val="20"/>
          <w:szCs w:val="20"/>
          <w:lang w:val="es-ES" w:eastAsia="zh-CN"/>
        </w:rPr>
      </w:pPr>
      <w:r>
        <w:rPr>
          <w:rFonts w:cstheme="minorHAnsi"/>
          <w:b/>
          <w:sz w:val="20"/>
          <w:szCs w:val="20"/>
        </w:rPr>
        <w:t>PRIMER CASO (</w:t>
      </w:r>
      <w:r w:rsidRPr="00015A36">
        <w:rPr>
          <w:rFonts w:eastAsia="Batang" w:cstheme="minorHAnsi"/>
          <w:b/>
          <w:noProof/>
          <w:sz w:val="20"/>
          <w:szCs w:val="20"/>
          <w:lang w:val="es-ES" w:eastAsia="zh-CN"/>
        </w:rPr>
        <w:t>1704.1011)</w:t>
      </w:r>
      <w:r w:rsidRPr="00A04207">
        <w:rPr>
          <w:rFonts w:cstheme="minorHAnsi"/>
          <w:b/>
          <w:sz w:val="20"/>
          <w:szCs w:val="20"/>
        </w:rPr>
        <w:t>:</w:t>
      </w:r>
      <w:r w:rsidRPr="00DB4F66">
        <w:rPr>
          <w:rFonts w:cstheme="minorHAnsi"/>
          <w:b/>
          <w:sz w:val="20"/>
          <w:szCs w:val="20"/>
        </w:rPr>
        <w:t xml:space="preserve"> </w:t>
      </w:r>
      <w:r w:rsidRPr="008D1E8D">
        <w:rPr>
          <w:rFonts w:eastAsia="Batang" w:cstheme="minorHAnsi"/>
          <w:b/>
          <w:noProof/>
          <w:sz w:val="20"/>
          <w:szCs w:val="20"/>
          <w:lang w:val="es-ES" w:eastAsia="zh-CN"/>
        </w:rPr>
        <w:t>6,2 + 27,1 EUR/100 kg/netos MAX 17,9</w:t>
      </w:r>
    </w:p>
    <w:tbl>
      <w:tblPr>
        <w:tblStyle w:val="Tablaconcuadrcula"/>
        <w:tblW w:w="0" w:type="auto"/>
        <w:tblLook w:val="04A0" w:firstRow="1" w:lastRow="0" w:firstColumn="1" w:lastColumn="0" w:noHBand="0" w:noVBand="1"/>
      </w:tblPr>
      <w:tblGrid>
        <w:gridCol w:w="8828"/>
      </w:tblGrid>
      <w:tr w:rsidR="000611D0" w:rsidTr="000611D0">
        <w:tc>
          <w:tcPr>
            <w:tcW w:w="8828" w:type="dxa"/>
            <w:shd w:val="clear" w:color="auto" w:fill="E7E6E6" w:themeFill="background2"/>
          </w:tcPr>
          <w:p w:rsidR="000611D0" w:rsidRPr="00D13659" w:rsidRDefault="000611D0" w:rsidP="000611D0">
            <w:pPr>
              <w:jc w:val="both"/>
              <w:rPr>
                <w:b/>
                <w:sz w:val="18"/>
                <w:szCs w:val="18"/>
                <w:u w:val="single"/>
              </w:rPr>
            </w:pPr>
            <w:r w:rsidRPr="00D13659">
              <w:rPr>
                <w:b/>
                <w:sz w:val="18"/>
                <w:szCs w:val="18"/>
                <w:u w:val="single"/>
              </w:rPr>
              <w:t xml:space="preserve">Interpretación de la categoría “J” </w:t>
            </w:r>
          </w:p>
          <w:p w:rsidR="000611D0" w:rsidRPr="00D13659" w:rsidRDefault="000611D0" w:rsidP="000611D0">
            <w:pPr>
              <w:autoSpaceDE w:val="0"/>
              <w:autoSpaceDN w:val="0"/>
              <w:adjustRightInd w:val="0"/>
              <w:jc w:val="both"/>
              <w:rPr>
                <w:rFonts w:eastAsia="Times New Roman" w:cstheme="minorHAnsi"/>
                <w:sz w:val="18"/>
                <w:szCs w:val="18"/>
                <w:lang w:val="es-ES" w:eastAsia="fr-BE"/>
              </w:rPr>
            </w:pPr>
            <w:r>
              <w:rPr>
                <w:rFonts w:cstheme="minorHAnsi"/>
                <w:sz w:val="18"/>
                <w:szCs w:val="18"/>
              </w:rPr>
              <w:t xml:space="preserve">Cuando un importador europeo adquiera nuestras exportaciones de productos del código 1704.10.11 de </w:t>
            </w:r>
            <w:r>
              <w:rPr>
                <w:rFonts w:cstheme="minorHAnsi"/>
                <w:i/>
                <w:sz w:val="18"/>
                <w:szCs w:val="18"/>
              </w:rPr>
              <w:t>Chicle en tiras</w:t>
            </w:r>
            <w:r>
              <w:rPr>
                <w:rFonts w:cstheme="minorHAnsi"/>
                <w:sz w:val="18"/>
                <w:szCs w:val="18"/>
              </w:rPr>
              <w:t xml:space="preserve"> que corresponde a la categoría “J”, </w:t>
            </w:r>
            <w:r w:rsidRPr="00D13659">
              <w:rPr>
                <w:rFonts w:eastAsia="Times New Roman" w:cstheme="minorHAnsi"/>
                <w:sz w:val="18"/>
                <w:szCs w:val="18"/>
                <w:lang w:val="es-ES" w:eastAsia="fr-BE"/>
              </w:rPr>
              <w:t xml:space="preserve">se elimina el arancel </w:t>
            </w:r>
            <w:r>
              <w:rPr>
                <w:rFonts w:eastAsia="Times New Roman" w:cstheme="minorHAnsi"/>
                <w:i/>
                <w:sz w:val="18"/>
                <w:szCs w:val="18"/>
                <w:lang w:val="es-ES" w:eastAsia="fr-BE"/>
              </w:rPr>
              <w:t>a</w:t>
            </w:r>
            <w:r w:rsidRPr="00D13659">
              <w:rPr>
                <w:rFonts w:eastAsia="Times New Roman" w:cstheme="minorHAnsi"/>
                <w:i/>
                <w:sz w:val="18"/>
                <w:szCs w:val="18"/>
                <w:lang w:val="es-ES" w:eastAsia="fr-BE"/>
              </w:rPr>
              <w:t xml:space="preserve">d </w:t>
            </w:r>
            <w:proofErr w:type="spellStart"/>
            <w:r w:rsidRPr="00D13659">
              <w:rPr>
                <w:rFonts w:eastAsia="Times New Roman" w:cstheme="minorHAnsi"/>
                <w:i/>
                <w:sz w:val="18"/>
                <w:szCs w:val="18"/>
                <w:lang w:val="es-ES" w:eastAsia="fr-BE"/>
              </w:rPr>
              <w:t>valorem</w:t>
            </w:r>
            <w:proofErr w:type="spellEnd"/>
            <w:r w:rsidRPr="00D13659">
              <w:rPr>
                <w:rFonts w:eastAsia="Times New Roman" w:cstheme="minorHAnsi"/>
                <w:sz w:val="18"/>
                <w:szCs w:val="18"/>
                <w:lang w:val="es-ES" w:eastAsia="fr-BE"/>
              </w:rPr>
              <w:t xml:space="preserve"> del </w:t>
            </w:r>
            <w:r w:rsidRPr="00D13659">
              <w:rPr>
                <w:rFonts w:eastAsia="Times New Roman" w:cstheme="minorHAnsi"/>
                <w:b/>
                <w:sz w:val="18"/>
                <w:szCs w:val="18"/>
                <w:lang w:val="es-ES" w:eastAsia="fr-BE"/>
              </w:rPr>
              <w:t xml:space="preserve">6.2 % </w:t>
            </w:r>
            <w:r w:rsidRPr="00D13659">
              <w:rPr>
                <w:rFonts w:eastAsia="Times New Roman" w:cstheme="minorHAnsi"/>
                <w:sz w:val="18"/>
                <w:szCs w:val="18"/>
                <w:lang w:val="es-ES" w:eastAsia="fr-BE"/>
              </w:rPr>
              <w:t>y se aplica</w:t>
            </w:r>
            <w:r w:rsidRPr="00D13659">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solamente el arancel específico</w:t>
            </w:r>
            <w:r>
              <w:rPr>
                <w:rFonts w:eastAsia="Times New Roman" w:cstheme="minorHAnsi"/>
                <w:sz w:val="18"/>
                <w:szCs w:val="18"/>
                <w:lang w:val="es-ES" w:eastAsia="fr-BE"/>
              </w:rPr>
              <w:t xml:space="preserve"> de </w:t>
            </w:r>
            <w:r w:rsidRPr="00795FAB">
              <w:rPr>
                <w:rFonts w:eastAsia="Batang" w:cstheme="minorHAnsi"/>
                <w:noProof/>
                <w:sz w:val="20"/>
                <w:szCs w:val="20"/>
                <w:lang w:val="es-ES" w:eastAsia="zh-CN"/>
              </w:rPr>
              <w:t>27,1 EUR/100 kg/netos MAX 17,9</w:t>
            </w:r>
            <w:r w:rsidRPr="00D13659">
              <w:rPr>
                <w:rFonts w:eastAsia="Times New Roman" w:cstheme="minorHAnsi"/>
                <w:sz w:val="18"/>
                <w:szCs w:val="18"/>
                <w:lang w:val="es-ES" w:eastAsia="fr-BE"/>
              </w:rPr>
              <w:t>.</w:t>
            </w:r>
          </w:p>
          <w:p w:rsidR="000611D0" w:rsidRPr="00D13659" w:rsidRDefault="000611D0" w:rsidP="000611D0">
            <w:pPr>
              <w:pStyle w:val="Prrafodelista"/>
              <w:numPr>
                <w:ilvl w:val="0"/>
                <w:numId w:val="5"/>
              </w:numPr>
              <w:autoSpaceDE w:val="0"/>
              <w:autoSpaceDN w:val="0"/>
              <w:adjustRightInd w:val="0"/>
              <w:spacing w:after="0" w:line="240" w:lineRule="auto"/>
              <w:rPr>
                <w:rFonts w:cstheme="minorHAnsi"/>
                <w:b/>
                <w:i/>
                <w:sz w:val="18"/>
                <w:szCs w:val="18"/>
              </w:rPr>
            </w:pPr>
            <w:r>
              <w:rPr>
                <w:rFonts w:cstheme="minorHAnsi"/>
                <w:b/>
                <w:i/>
                <w:sz w:val="18"/>
                <w:szCs w:val="18"/>
              </w:rPr>
              <w:t>¿</w:t>
            </w:r>
            <w:r w:rsidRPr="00D13659">
              <w:rPr>
                <w:rFonts w:cstheme="minorHAnsi"/>
                <w:b/>
                <w:i/>
                <w:sz w:val="18"/>
                <w:szCs w:val="18"/>
              </w:rPr>
              <w:t>C</w:t>
            </w:r>
            <w:r>
              <w:rPr>
                <w:rFonts w:cstheme="minorHAnsi"/>
                <w:b/>
                <w:i/>
                <w:sz w:val="18"/>
                <w:szCs w:val="18"/>
              </w:rPr>
              <w:t>ó</w:t>
            </w:r>
            <w:r w:rsidRPr="00D13659">
              <w:rPr>
                <w:rFonts w:cstheme="minorHAnsi"/>
                <w:b/>
                <w:i/>
                <w:sz w:val="18"/>
                <w:szCs w:val="18"/>
              </w:rPr>
              <w:t>mo se calcula</w:t>
            </w:r>
            <w:r>
              <w:rPr>
                <w:rFonts w:cstheme="minorHAnsi"/>
                <w:b/>
                <w:i/>
                <w:sz w:val="18"/>
                <w:szCs w:val="18"/>
              </w:rPr>
              <w:t xml:space="preserve"> el arancel específico</w:t>
            </w:r>
            <w:r w:rsidRPr="00D13659">
              <w:rPr>
                <w:rFonts w:cstheme="minorHAnsi"/>
                <w:b/>
                <w:i/>
                <w:sz w:val="18"/>
                <w:szCs w:val="18"/>
              </w:rPr>
              <w:t>? (Ejemplo hipotético de aplicación)</w:t>
            </w:r>
          </w:p>
          <w:p w:rsidR="000611D0" w:rsidRPr="00D13659" w:rsidRDefault="000611D0" w:rsidP="000611D0">
            <w:pPr>
              <w:autoSpaceDE w:val="0"/>
              <w:autoSpaceDN w:val="0"/>
              <w:adjustRightInd w:val="0"/>
              <w:jc w:val="both"/>
              <w:rPr>
                <w:rFonts w:eastAsia="Times New Roman" w:cstheme="minorHAnsi"/>
                <w:b/>
                <w:sz w:val="18"/>
                <w:szCs w:val="18"/>
                <w:lang w:eastAsia="fr-BE"/>
              </w:rPr>
            </w:pPr>
          </w:p>
          <w:p w:rsidR="000611D0" w:rsidRDefault="000611D0" w:rsidP="000611D0">
            <w:pPr>
              <w:autoSpaceDE w:val="0"/>
              <w:autoSpaceDN w:val="0"/>
              <w:adjustRightInd w:val="0"/>
              <w:rPr>
                <w:rFonts w:eastAsia="Batang" w:cstheme="minorHAnsi"/>
                <w:noProof/>
                <w:sz w:val="18"/>
                <w:szCs w:val="18"/>
                <w:lang w:val="es-ES" w:eastAsia="zh-CN"/>
              </w:rPr>
            </w:pPr>
            <w:r w:rsidRPr="00D13659">
              <w:rPr>
                <w:sz w:val="18"/>
                <w:szCs w:val="18"/>
              </w:rPr>
              <w:t xml:space="preserve">Para una importación de 500 kg con un valor CIF de 2.000 </w:t>
            </w:r>
            <w:r>
              <w:rPr>
                <w:sz w:val="18"/>
                <w:szCs w:val="18"/>
              </w:rPr>
              <w:t>EUR. de productos que se clasifican en el código 1704.10</w:t>
            </w:r>
            <w:r w:rsidRPr="00D13659">
              <w:rPr>
                <w:sz w:val="18"/>
                <w:szCs w:val="18"/>
              </w:rPr>
              <w:t>11</w:t>
            </w:r>
            <w:r>
              <w:rPr>
                <w:sz w:val="18"/>
                <w:szCs w:val="18"/>
              </w:rPr>
              <w:t>,</w:t>
            </w:r>
            <w:r w:rsidRPr="00D13659">
              <w:rPr>
                <w:sz w:val="18"/>
                <w:szCs w:val="18"/>
              </w:rPr>
              <w:t xml:space="preserve"> </w:t>
            </w:r>
            <w:r w:rsidRPr="00D13659">
              <w:rPr>
                <w:rFonts w:eastAsia="Batang" w:cstheme="minorHAnsi"/>
                <w:noProof/>
                <w:sz w:val="18"/>
                <w:szCs w:val="18"/>
                <w:lang w:val="es-ES" w:eastAsia="zh-CN"/>
              </w:rPr>
              <w:t xml:space="preserve"> </w:t>
            </w:r>
            <w:r>
              <w:rPr>
                <w:rFonts w:eastAsia="Batang" w:cstheme="minorHAnsi"/>
                <w:noProof/>
                <w:sz w:val="18"/>
                <w:szCs w:val="18"/>
                <w:lang w:val="es-ES" w:eastAsia="zh-CN"/>
              </w:rPr>
              <w:t xml:space="preserve">el cálculo </w:t>
            </w:r>
            <w:r>
              <w:rPr>
                <w:sz w:val="18"/>
                <w:szCs w:val="18"/>
              </w:rPr>
              <w:t>del arancel a pagar</w:t>
            </w:r>
            <w:r>
              <w:rPr>
                <w:rFonts w:eastAsia="Batang" w:cstheme="minorHAnsi"/>
                <w:noProof/>
                <w:sz w:val="18"/>
                <w:szCs w:val="18"/>
                <w:lang w:val="es-ES" w:eastAsia="zh-CN"/>
              </w:rPr>
              <w:t xml:space="preserve"> es como sigue:</w:t>
            </w:r>
          </w:p>
          <w:p w:rsidR="000611D0" w:rsidRPr="00767060" w:rsidRDefault="000611D0" w:rsidP="000611D0">
            <w:pPr>
              <w:autoSpaceDE w:val="0"/>
              <w:autoSpaceDN w:val="0"/>
              <w:adjustRightInd w:val="0"/>
              <w:ind w:left="709"/>
              <w:rPr>
                <w:sz w:val="18"/>
                <w:szCs w:val="18"/>
              </w:rPr>
            </w:pPr>
            <w:r>
              <w:rPr>
                <w:sz w:val="18"/>
                <w:szCs w:val="18"/>
              </w:rPr>
              <w:t xml:space="preserve">El primer componente </w:t>
            </w:r>
            <w:r>
              <w:rPr>
                <w:i/>
                <w:sz w:val="18"/>
                <w:szCs w:val="18"/>
              </w:rPr>
              <w:t xml:space="preserve">ad </w:t>
            </w:r>
            <w:proofErr w:type="spellStart"/>
            <w:r>
              <w:rPr>
                <w:i/>
                <w:sz w:val="18"/>
                <w:szCs w:val="18"/>
              </w:rPr>
              <w:t>valorem</w:t>
            </w:r>
            <w:proofErr w:type="spellEnd"/>
            <w:r>
              <w:rPr>
                <w:sz w:val="18"/>
                <w:szCs w:val="18"/>
              </w:rPr>
              <w:t xml:space="preserve"> del arancel (6,2) se elimina, debido a la aplicación de la categoría “J”</w:t>
            </w:r>
          </w:p>
          <w:p w:rsidR="000611D0" w:rsidRDefault="000611D0" w:rsidP="000611D0">
            <w:pPr>
              <w:autoSpaceDE w:val="0"/>
              <w:autoSpaceDN w:val="0"/>
              <w:adjustRightInd w:val="0"/>
              <w:ind w:left="708"/>
              <w:rPr>
                <w:sz w:val="18"/>
                <w:szCs w:val="18"/>
              </w:rPr>
            </w:pPr>
            <w:r>
              <w:rPr>
                <w:sz w:val="18"/>
                <w:szCs w:val="18"/>
              </w:rPr>
              <w:t>Seguidamente,</w:t>
            </w:r>
            <w:r w:rsidRPr="00D13659">
              <w:rPr>
                <w:sz w:val="18"/>
                <w:szCs w:val="18"/>
              </w:rPr>
              <w:t xml:space="preserve"> </w:t>
            </w:r>
            <w:r>
              <w:rPr>
                <w:sz w:val="18"/>
                <w:szCs w:val="18"/>
              </w:rPr>
              <w:t xml:space="preserve">se </w:t>
            </w:r>
            <w:r w:rsidRPr="00D13659">
              <w:rPr>
                <w:sz w:val="18"/>
                <w:szCs w:val="18"/>
              </w:rPr>
              <w:t>calcula el componente específico</w:t>
            </w:r>
            <w:r>
              <w:rPr>
                <w:sz w:val="18"/>
                <w:szCs w:val="18"/>
              </w:rPr>
              <w:t xml:space="preserve"> restante. El término MAX indica que se debe aplicar la </w:t>
            </w:r>
            <w:r>
              <w:rPr>
                <w:i/>
                <w:sz w:val="18"/>
                <w:szCs w:val="18"/>
              </w:rPr>
              <w:t xml:space="preserve">menor </w:t>
            </w:r>
            <w:r>
              <w:rPr>
                <w:sz w:val="18"/>
                <w:szCs w:val="18"/>
              </w:rPr>
              <w:t xml:space="preserve"> de las cantidades resultantes al comparar los elementos del arancel, en este caso 27,1 EUR/100 kg/netos vs un máximo de 17.9% </w:t>
            </w:r>
            <w:r>
              <w:rPr>
                <w:i/>
                <w:sz w:val="18"/>
                <w:szCs w:val="18"/>
              </w:rPr>
              <w:t xml:space="preserve">ad </w:t>
            </w:r>
            <w:proofErr w:type="spellStart"/>
            <w:r>
              <w:rPr>
                <w:i/>
                <w:sz w:val="18"/>
                <w:szCs w:val="18"/>
              </w:rPr>
              <w:t>valorem</w:t>
            </w:r>
            <w:proofErr w:type="spellEnd"/>
            <w:r w:rsidRPr="00D13659">
              <w:rPr>
                <w:sz w:val="18"/>
                <w:szCs w:val="18"/>
              </w:rPr>
              <w:t xml:space="preserve">: </w:t>
            </w:r>
          </w:p>
          <w:p w:rsidR="000611D0" w:rsidRDefault="000611D0" w:rsidP="000611D0">
            <w:pPr>
              <w:autoSpaceDE w:val="0"/>
              <w:autoSpaceDN w:val="0"/>
              <w:adjustRightInd w:val="0"/>
              <w:ind w:left="666"/>
              <w:rPr>
                <w:sz w:val="18"/>
                <w:szCs w:val="18"/>
              </w:rPr>
            </w:pPr>
            <w:r>
              <w:rPr>
                <w:sz w:val="18"/>
                <w:szCs w:val="18"/>
              </w:rPr>
              <w:t>100 kg = 1 unidad fiscal</w:t>
            </w:r>
          </w:p>
          <w:p w:rsidR="000611D0" w:rsidRPr="00D13659" w:rsidRDefault="000611D0" w:rsidP="000611D0">
            <w:pPr>
              <w:autoSpaceDE w:val="0"/>
              <w:autoSpaceDN w:val="0"/>
              <w:adjustRightInd w:val="0"/>
              <w:ind w:left="708"/>
              <w:rPr>
                <w:sz w:val="18"/>
                <w:szCs w:val="18"/>
              </w:rPr>
            </w:pPr>
            <w:r w:rsidRPr="00D13659">
              <w:rPr>
                <w:sz w:val="18"/>
                <w:szCs w:val="18"/>
              </w:rPr>
              <w:t xml:space="preserve">El número de unidades </w:t>
            </w:r>
            <w:r>
              <w:rPr>
                <w:sz w:val="18"/>
                <w:szCs w:val="18"/>
              </w:rPr>
              <w:t xml:space="preserve">fiscales </w:t>
            </w:r>
            <w:r w:rsidRPr="00D13659">
              <w:rPr>
                <w:sz w:val="18"/>
                <w:szCs w:val="18"/>
              </w:rPr>
              <w:t>sería = 500</w:t>
            </w:r>
            <w:r>
              <w:rPr>
                <w:sz w:val="18"/>
                <w:szCs w:val="18"/>
              </w:rPr>
              <w:t xml:space="preserve"> kg</w:t>
            </w:r>
            <w:r w:rsidRPr="00D13659">
              <w:rPr>
                <w:sz w:val="18"/>
                <w:szCs w:val="18"/>
              </w:rPr>
              <w:t xml:space="preserve"> / 100</w:t>
            </w:r>
            <w:r>
              <w:rPr>
                <w:sz w:val="18"/>
                <w:szCs w:val="18"/>
              </w:rPr>
              <w:t xml:space="preserve"> kg</w:t>
            </w:r>
            <w:r w:rsidRPr="00D13659">
              <w:rPr>
                <w:sz w:val="18"/>
                <w:szCs w:val="18"/>
              </w:rPr>
              <w:t xml:space="preserve"> = 5</w:t>
            </w:r>
            <w:r>
              <w:rPr>
                <w:sz w:val="18"/>
                <w:szCs w:val="18"/>
              </w:rPr>
              <w:t xml:space="preserve"> unidades fiscales</w:t>
            </w:r>
          </w:p>
          <w:p w:rsidR="000611D0" w:rsidRPr="00D13659" w:rsidRDefault="000611D0" w:rsidP="000611D0">
            <w:pPr>
              <w:autoSpaceDE w:val="0"/>
              <w:autoSpaceDN w:val="0"/>
              <w:adjustRightInd w:val="0"/>
              <w:ind w:left="708"/>
              <w:rPr>
                <w:sz w:val="18"/>
                <w:szCs w:val="18"/>
              </w:rPr>
            </w:pPr>
            <w:r w:rsidRPr="00D13659">
              <w:rPr>
                <w:sz w:val="18"/>
                <w:szCs w:val="18"/>
              </w:rPr>
              <w:t>5</w:t>
            </w:r>
            <w:r>
              <w:rPr>
                <w:sz w:val="18"/>
                <w:szCs w:val="18"/>
              </w:rPr>
              <w:t xml:space="preserve"> x</w:t>
            </w:r>
            <w:r w:rsidRPr="00D13659">
              <w:rPr>
                <w:sz w:val="18"/>
                <w:szCs w:val="18"/>
              </w:rPr>
              <w:t xml:space="preserve"> 27,1</w:t>
            </w:r>
            <w:r>
              <w:rPr>
                <w:sz w:val="18"/>
                <w:szCs w:val="18"/>
              </w:rPr>
              <w:t xml:space="preserve"> </w:t>
            </w:r>
            <w:r w:rsidRPr="00D13659">
              <w:rPr>
                <w:sz w:val="18"/>
                <w:szCs w:val="18"/>
              </w:rPr>
              <w:t xml:space="preserve"> </w:t>
            </w:r>
            <w:r w:rsidRPr="00D13659">
              <w:rPr>
                <w:b/>
                <w:sz w:val="18"/>
                <w:szCs w:val="18"/>
              </w:rPr>
              <w:t>€</w:t>
            </w:r>
            <w:r>
              <w:rPr>
                <w:b/>
                <w:sz w:val="18"/>
                <w:szCs w:val="18"/>
              </w:rPr>
              <w:t>/unidades fiscales</w:t>
            </w:r>
            <w:r w:rsidRPr="00D13659">
              <w:rPr>
                <w:sz w:val="18"/>
                <w:szCs w:val="18"/>
              </w:rPr>
              <w:t xml:space="preserve">= </w:t>
            </w:r>
            <w:r w:rsidRPr="00D13659">
              <w:rPr>
                <w:b/>
                <w:sz w:val="18"/>
                <w:szCs w:val="18"/>
              </w:rPr>
              <w:t>135.5 €</w:t>
            </w:r>
          </w:p>
          <w:p w:rsidR="000611D0" w:rsidRPr="00D13659" w:rsidRDefault="000611D0" w:rsidP="000611D0">
            <w:pPr>
              <w:autoSpaceDE w:val="0"/>
              <w:autoSpaceDN w:val="0"/>
              <w:adjustRightInd w:val="0"/>
              <w:ind w:left="708"/>
              <w:rPr>
                <w:sz w:val="18"/>
                <w:szCs w:val="18"/>
              </w:rPr>
            </w:pPr>
            <w:r>
              <w:rPr>
                <w:sz w:val="18"/>
                <w:szCs w:val="18"/>
              </w:rPr>
              <w:t xml:space="preserve">se </w:t>
            </w:r>
            <w:r w:rsidRPr="00D13659">
              <w:rPr>
                <w:sz w:val="18"/>
                <w:szCs w:val="18"/>
              </w:rPr>
              <w:t>calcula el segundo componente, que en est</w:t>
            </w:r>
            <w:r>
              <w:rPr>
                <w:sz w:val="18"/>
                <w:szCs w:val="18"/>
              </w:rPr>
              <w:t>e</w:t>
            </w:r>
            <w:r w:rsidRPr="00D13659">
              <w:rPr>
                <w:sz w:val="18"/>
                <w:szCs w:val="18"/>
              </w:rPr>
              <w:t xml:space="preserve"> caso  es el máximo:</w:t>
            </w:r>
          </w:p>
          <w:p w:rsidR="000611D0" w:rsidRPr="00D13659" w:rsidRDefault="000611D0" w:rsidP="000611D0">
            <w:pPr>
              <w:autoSpaceDE w:val="0"/>
              <w:autoSpaceDN w:val="0"/>
              <w:adjustRightInd w:val="0"/>
              <w:ind w:left="708"/>
              <w:rPr>
                <w:b/>
                <w:sz w:val="18"/>
                <w:szCs w:val="18"/>
              </w:rPr>
            </w:pPr>
            <w:r>
              <w:rPr>
                <w:sz w:val="18"/>
                <w:szCs w:val="18"/>
              </w:rPr>
              <w:lastRenderedPageBreak/>
              <w:t xml:space="preserve">el valor CIF  de 2 000 </w:t>
            </w:r>
            <w:r w:rsidRPr="00D13659">
              <w:rPr>
                <w:b/>
                <w:sz w:val="18"/>
                <w:szCs w:val="18"/>
              </w:rPr>
              <w:t>€</w:t>
            </w:r>
            <w:r>
              <w:rPr>
                <w:b/>
                <w:sz w:val="18"/>
                <w:szCs w:val="18"/>
              </w:rPr>
              <w:t xml:space="preserve"> </w:t>
            </w:r>
            <w:r>
              <w:rPr>
                <w:sz w:val="18"/>
                <w:szCs w:val="18"/>
              </w:rPr>
              <w:t>x</w:t>
            </w:r>
            <w:r w:rsidRPr="00D13659">
              <w:rPr>
                <w:sz w:val="18"/>
                <w:szCs w:val="18"/>
              </w:rPr>
              <w:t>17.9</w:t>
            </w:r>
            <w:r>
              <w:rPr>
                <w:sz w:val="18"/>
                <w:szCs w:val="18"/>
              </w:rPr>
              <w:t>%</w:t>
            </w:r>
            <w:r w:rsidRPr="00D13659">
              <w:rPr>
                <w:sz w:val="18"/>
                <w:szCs w:val="18"/>
              </w:rPr>
              <w:t xml:space="preserve">= </w:t>
            </w:r>
            <w:r w:rsidRPr="006844D2">
              <w:rPr>
                <w:b/>
                <w:sz w:val="18"/>
                <w:szCs w:val="18"/>
              </w:rPr>
              <w:t>358  €</w:t>
            </w:r>
          </w:p>
          <w:p w:rsidR="000611D0" w:rsidRPr="00D13659" w:rsidRDefault="000611D0" w:rsidP="000611D0">
            <w:pPr>
              <w:autoSpaceDE w:val="0"/>
              <w:autoSpaceDN w:val="0"/>
              <w:adjustRightInd w:val="0"/>
              <w:rPr>
                <w:sz w:val="18"/>
                <w:szCs w:val="18"/>
              </w:rPr>
            </w:pPr>
            <w:r>
              <w:rPr>
                <w:sz w:val="18"/>
                <w:szCs w:val="18"/>
              </w:rPr>
              <w:t>Al comparar</w:t>
            </w:r>
            <w:r w:rsidRPr="00D13659">
              <w:rPr>
                <w:sz w:val="18"/>
                <w:szCs w:val="18"/>
              </w:rPr>
              <w:t xml:space="preserve"> las dos cantidades obtenidas </w:t>
            </w:r>
            <w:r>
              <w:rPr>
                <w:sz w:val="18"/>
                <w:szCs w:val="18"/>
              </w:rPr>
              <w:t xml:space="preserve">de </w:t>
            </w:r>
            <w:r w:rsidRPr="00D13659">
              <w:rPr>
                <w:sz w:val="18"/>
                <w:szCs w:val="18"/>
              </w:rPr>
              <w:t xml:space="preserve">135.5 </w:t>
            </w:r>
            <w:r w:rsidRPr="00953EB4">
              <w:rPr>
                <w:sz w:val="18"/>
                <w:szCs w:val="18"/>
              </w:rPr>
              <w:t>€</w:t>
            </w:r>
            <w:r w:rsidRPr="00D13659">
              <w:rPr>
                <w:sz w:val="18"/>
                <w:szCs w:val="18"/>
              </w:rPr>
              <w:t xml:space="preserve"> y </w:t>
            </w:r>
            <w:r>
              <w:rPr>
                <w:sz w:val="18"/>
                <w:szCs w:val="18"/>
              </w:rPr>
              <w:t xml:space="preserve">358 </w:t>
            </w:r>
            <w:r w:rsidRPr="00795FAB">
              <w:rPr>
                <w:sz w:val="18"/>
                <w:szCs w:val="18"/>
              </w:rPr>
              <w:t>€</w:t>
            </w:r>
            <w:r>
              <w:rPr>
                <w:sz w:val="18"/>
                <w:szCs w:val="18"/>
              </w:rPr>
              <w:t xml:space="preserve">, </w:t>
            </w:r>
            <w:r w:rsidRPr="00D13659">
              <w:rPr>
                <w:sz w:val="18"/>
                <w:szCs w:val="18"/>
              </w:rPr>
              <w:t xml:space="preserve">se aplicaría como derechos de importación los </w:t>
            </w:r>
            <w:r>
              <w:rPr>
                <w:b/>
                <w:sz w:val="18"/>
                <w:szCs w:val="18"/>
              </w:rPr>
              <w:t>135</w:t>
            </w:r>
            <w:r w:rsidRPr="00D13659">
              <w:rPr>
                <w:b/>
                <w:sz w:val="18"/>
                <w:szCs w:val="18"/>
              </w:rPr>
              <w:t>.5 €</w:t>
            </w:r>
            <w:r w:rsidRPr="00D13659">
              <w:rPr>
                <w:sz w:val="18"/>
                <w:szCs w:val="18"/>
              </w:rPr>
              <w:t xml:space="preserve"> calculados aplicando el </w:t>
            </w:r>
            <w:r>
              <w:rPr>
                <w:sz w:val="18"/>
                <w:szCs w:val="18"/>
              </w:rPr>
              <w:t>arancel específico.</w:t>
            </w:r>
            <w:r w:rsidRPr="00D13659" w:rsidDel="00A16D0D">
              <w:rPr>
                <w:sz w:val="18"/>
                <w:szCs w:val="18"/>
              </w:rPr>
              <w:t xml:space="preserve"> </w:t>
            </w:r>
            <w:r>
              <w:rPr>
                <w:sz w:val="18"/>
                <w:szCs w:val="18"/>
              </w:rPr>
              <w:t xml:space="preserve">Como Usted puede observar, la inclusión del término MAX </w:t>
            </w:r>
            <w:r w:rsidRPr="00D13659">
              <w:rPr>
                <w:sz w:val="18"/>
                <w:szCs w:val="18"/>
              </w:rPr>
              <w:t>funciona como un tope o l</w:t>
            </w:r>
            <w:r>
              <w:rPr>
                <w:sz w:val="18"/>
                <w:szCs w:val="18"/>
              </w:rPr>
              <w:t>í</w:t>
            </w:r>
            <w:r w:rsidRPr="00D13659">
              <w:rPr>
                <w:sz w:val="18"/>
                <w:szCs w:val="18"/>
              </w:rPr>
              <w:t xml:space="preserve">mite a la carga impositiva. </w:t>
            </w:r>
          </w:p>
          <w:p w:rsidR="000611D0" w:rsidRDefault="000611D0" w:rsidP="00FE0C2E">
            <w:pPr>
              <w:jc w:val="both"/>
              <w:rPr>
                <w:b/>
                <w:sz w:val="18"/>
                <w:szCs w:val="18"/>
                <w:u w:val="single"/>
              </w:rPr>
            </w:pPr>
          </w:p>
        </w:tc>
      </w:tr>
    </w:tbl>
    <w:p w:rsidR="000611D0" w:rsidRDefault="000611D0" w:rsidP="00FE0C2E">
      <w:pPr>
        <w:jc w:val="both"/>
        <w:rPr>
          <w:b/>
          <w:sz w:val="18"/>
          <w:szCs w:val="18"/>
          <w:u w:val="single"/>
        </w:rPr>
      </w:pPr>
    </w:p>
    <w:p w:rsidR="00A61D62" w:rsidRPr="006844D2" w:rsidRDefault="00A61D62" w:rsidP="00FE0C2E">
      <w:pPr>
        <w:autoSpaceDE w:val="0"/>
        <w:autoSpaceDN w:val="0"/>
        <w:adjustRightInd w:val="0"/>
        <w:jc w:val="both"/>
        <w:rPr>
          <w:rFonts w:eastAsia="Batang" w:cstheme="minorHAnsi"/>
          <w:b/>
          <w:noProof/>
          <w:sz w:val="16"/>
          <w:szCs w:val="16"/>
          <w:lang w:eastAsia="zh-CN"/>
        </w:rPr>
      </w:pPr>
      <w:r w:rsidRPr="00F8342B">
        <w:rPr>
          <w:rFonts w:cstheme="minorHAnsi"/>
          <w:b/>
          <w:sz w:val="20"/>
          <w:szCs w:val="20"/>
        </w:rPr>
        <w:t xml:space="preserve">SEGUNDO </w:t>
      </w:r>
      <w:r>
        <w:rPr>
          <w:rFonts w:cstheme="minorHAnsi"/>
          <w:b/>
          <w:sz w:val="20"/>
          <w:szCs w:val="20"/>
        </w:rPr>
        <w:t>CASO</w:t>
      </w:r>
      <w:r w:rsidRPr="006844D2">
        <w:rPr>
          <w:rFonts w:cstheme="minorHAnsi"/>
          <w:b/>
          <w:sz w:val="20"/>
          <w:szCs w:val="20"/>
        </w:rPr>
        <w:t xml:space="preserve">: </w:t>
      </w:r>
      <w:r w:rsidRPr="006844D2">
        <w:rPr>
          <w:rFonts w:eastAsia="Batang" w:cstheme="minorHAnsi"/>
          <w:b/>
          <w:noProof/>
          <w:sz w:val="20"/>
          <w:szCs w:val="16"/>
          <w:lang w:eastAsia="zh-CN"/>
        </w:rPr>
        <w:t>9 + EA MAX 18,7 + AD S/Z</w:t>
      </w:r>
    </w:p>
    <w:p w:rsidR="00A61D62" w:rsidRPr="006844D2" w:rsidRDefault="00A61D62" w:rsidP="00FE0C2E">
      <w:pPr>
        <w:autoSpaceDE w:val="0"/>
        <w:autoSpaceDN w:val="0"/>
        <w:adjustRightInd w:val="0"/>
        <w:jc w:val="both"/>
        <w:rPr>
          <w:rFonts w:eastAsia="Batang" w:cstheme="minorHAnsi"/>
          <w:noProof/>
          <w:sz w:val="18"/>
          <w:szCs w:val="16"/>
          <w:lang w:val="es-ES" w:eastAsia="zh-CN"/>
        </w:rPr>
      </w:pPr>
      <w:r>
        <w:rPr>
          <w:rFonts w:eastAsia="Batang" w:cstheme="minorHAnsi"/>
          <w:noProof/>
          <w:sz w:val="18"/>
          <w:szCs w:val="16"/>
          <w:lang w:val="es-ES" w:eastAsia="zh-CN"/>
        </w:rPr>
        <w:t xml:space="preserve">En el segundo caso de los aranceles ad valorem + arancel específico – referido a componente agrícola –, se trae a su atención el arancel que corresponde al código arancelario 1704.90.55 de </w:t>
      </w:r>
      <w:r w:rsidRPr="006844D2">
        <w:rPr>
          <w:rFonts w:eastAsia="Batang" w:cstheme="minorHAnsi"/>
          <w:i/>
          <w:noProof/>
          <w:sz w:val="18"/>
          <w:szCs w:val="16"/>
          <w:lang w:val="es-ES" w:eastAsia="zh-CN"/>
        </w:rPr>
        <w:t>Pastillas para la garganta y caramelos para la tos</w:t>
      </w:r>
      <w:r>
        <w:rPr>
          <w:rFonts w:eastAsia="Batang" w:cstheme="minorHAnsi"/>
          <w:i/>
          <w:noProof/>
          <w:sz w:val="18"/>
          <w:szCs w:val="16"/>
          <w:lang w:val="es-ES" w:eastAsia="zh-CN"/>
        </w:rPr>
        <w:t xml:space="preserve"> </w:t>
      </w:r>
      <w:r>
        <w:rPr>
          <w:rFonts w:eastAsia="Batang" w:cstheme="minorHAnsi"/>
          <w:noProof/>
          <w:sz w:val="18"/>
          <w:szCs w:val="16"/>
          <w:lang w:val="es-ES" w:eastAsia="zh-CN"/>
        </w:rPr>
        <w:t xml:space="preserve">que tiene una tasa base de </w:t>
      </w:r>
      <w:r w:rsidRPr="006844D2">
        <w:rPr>
          <w:rFonts w:eastAsia="Batang" w:cstheme="minorHAnsi"/>
          <w:noProof/>
          <w:sz w:val="20"/>
          <w:szCs w:val="16"/>
          <w:lang w:eastAsia="zh-CN"/>
        </w:rPr>
        <w:t>9 + EA MAX 18,7 + AD S/Z</w:t>
      </w:r>
      <w:r>
        <w:rPr>
          <w:rFonts w:eastAsia="Batang" w:cstheme="minorHAnsi"/>
          <w:noProof/>
          <w:sz w:val="20"/>
          <w:szCs w:val="16"/>
          <w:lang w:eastAsia="zh-CN"/>
        </w:rPr>
        <w:t>.</w:t>
      </w:r>
    </w:p>
    <w:p w:rsidR="00A61D62" w:rsidRDefault="00A61D62" w:rsidP="00FE0C2E">
      <w:pPr>
        <w:autoSpaceDE w:val="0"/>
        <w:autoSpaceDN w:val="0"/>
        <w:adjustRightInd w:val="0"/>
        <w:jc w:val="both"/>
        <w:rPr>
          <w:rFonts w:eastAsia="Batang" w:cstheme="minorHAnsi"/>
          <w:noProof/>
          <w:sz w:val="18"/>
          <w:szCs w:val="16"/>
          <w:lang w:val="es-ES" w:eastAsia="zh-CN"/>
        </w:rPr>
      </w:pPr>
      <w:r>
        <w:rPr>
          <w:rFonts w:eastAsia="Batang" w:cstheme="minorHAnsi"/>
          <w:noProof/>
          <w:sz w:val="18"/>
          <w:szCs w:val="16"/>
          <w:lang w:val="es-ES" w:eastAsia="zh-CN"/>
        </w:rPr>
        <w:t>Es de hacer notar que en este caso, en la Lista UE aparece la siguiente Observación “</w:t>
      </w:r>
      <w:r w:rsidRPr="006844D2">
        <w:rPr>
          <w:rFonts w:eastAsia="Batang" w:cstheme="minorHAnsi"/>
          <w:i/>
          <w:noProof/>
          <w:sz w:val="18"/>
          <w:szCs w:val="16"/>
          <w:lang w:val="es-ES" w:eastAsia="zh-CN"/>
        </w:rPr>
        <w:t>Véase el punto 5 de la sección A del anexo I</w:t>
      </w:r>
      <w:r>
        <w:rPr>
          <w:rFonts w:eastAsia="Batang" w:cstheme="minorHAnsi"/>
          <w:noProof/>
          <w:sz w:val="18"/>
          <w:szCs w:val="16"/>
          <w:lang w:val="es-ES" w:eastAsia="zh-CN"/>
        </w:rPr>
        <w:t>”; la cual a su vez hace referencia a la Nomenclatura Combinada contenida en el Reglamento (CE) nº 1549/2006 de la Comisión, de 17 de octubre de 2006, que contiene información adicional a considerar para el cálculo del arancel a cobrar.</w:t>
      </w:r>
    </w:p>
    <w:tbl>
      <w:tblPr>
        <w:tblStyle w:val="Tablaconcuadrcula"/>
        <w:tblW w:w="0" w:type="auto"/>
        <w:tblLook w:val="04A0" w:firstRow="1" w:lastRow="0" w:firstColumn="1" w:lastColumn="0" w:noHBand="0" w:noVBand="1"/>
      </w:tblPr>
      <w:tblGrid>
        <w:gridCol w:w="8828"/>
      </w:tblGrid>
      <w:tr w:rsidR="000611D0" w:rsidRPr="00AE6E6E" w:rsidTr="000611D0">
        <w:tc>
          <w:tcPr>
            <w:tcW w:w="8828" w:type="dxa"/>
            <w:shd w:val="clear" w:color="auto" w:fill="E7E6E6" w:themeFill="background2"/>
          </w:tcPr>
          <w:p w:rsidR="000611D0" w:rsidRDefault="000611D0" w:rsidP="000611D0">
            <w:pPr>
              <w:jc w:val="both"/>
              <w:rPr>
                <w:rFonts w:cstheme="minorHAnsi"/>
                <w:b/>
                <w:sz w:val="18"/>
                <w:szCs w:val="18"/>
                <w:u w:val="single"/>
              </w:rPr>
            </w:pPr>
            <w:r w:rsidRPr="00EF4D8D">
              <w:rPr>
                <w:rFonts w:cstheme="minorHAnsi"/>
                <w:b/>
                <w:sz w:val="18"/>
                <w:szCs w:val="18"/>
                <w:u w:val="single"/>
              </w:rPr>
              <w:t xml:space="preserve">Interpretación de la categoría “J” </w:t>
            </w:r>
          </w:p>
          <w:p w:rsidR="000611D0" w:rsidRDefault="000611D0" w:rsidP="000611D0">
            <w:pPr>
              <w:jc w:val="both"/>
              <w:rPr>
                <w:rFonts w:eastAsia="Times New Roman" w:cstheme="minorHAnsi"/>
                <w:sz w:val="18"/>
                <w:szCs w:val="18"/>
                <w:lang w:val="es-ES" w:eastAsia="fr-BE"/>
              </w:rPr>
            </w:pPr>
            <w:r>
              <w:rPr>
                <w:rFonts w:cstheme="minorHAnsi"/>
                <w:sz w:val="18"/>
                <w:szCs w:val="18"/>
              </w:rPr>
              <w:t>Cuando un importador europeo adquiera nuestras exportaciones de productos del código</w:t>
            </w:r>
            <w:r w:rsidRPr="00D13659">
              <w:rPr>
                <w:rFonts w:cstheme="minorHAnsi"/>
                <w:sz w:val="18"/>
                <w:szCs w:val="18"/>
              </w:rPr>
              <w:t xml:space="preserve"> </w:t>
            </w:r>
            <w:r>
              <w:rPr>
                <w:rFonts w:eastAsia="Batang" w:cstheme="minorHAnsi"/>
                <w:noProof/>
                <w:sz w:val="20"/>
                <w:szCs w:val="20"/>
                <w:lang w:val="es-ES" w:eastAsia="zh-CN"/>
              </w:rPr>
              <w:t>1704.9</w:t>
            </w:r>
            <w:r w:rsidRPr="00795FAB">
              <w:rPr>
                <w:rFonts w:eastAsia="Batang" w:cstheme="minorHAnsi"/>
                <w:noProof/>
                <w:sz w:val="20"/>
                <w:szCs w:val="20"/>
                <w:lang w:val="es-ES" w:eastAsia="zh-CN"/>
              </w:rPr>
              <w:t>0</w:t>
            </w:r>
            <w:r>
              <w:rPr>
                <w:rFonts w:eastAsia="Batang" w:cstheme="minorHAnsi"/>
                <w:noProof/>
                <w:sz w:val="20"/>
                <w:szCs w:val="20"/>
                <w:lang w:val="es-ES" w:eastAsia="zh-CN"/>
              </w:rPr>
              <w:t>.55</w:t>
            </w:r>
            <w:r>
              <w:rPr>
                <w:rFonts w:cstheme="minorHAnsi"/>
                <w:sz w:val="18"/>
                <w:szCs w:val="18"/>
              </w:rPr>
              <w:t xml:space="preserve"> de “</w:t>
            </w:r>
            <w:r w:rsidRPr="00C10679">
              <w:rPr>
                <w:rFonts w:eastAsia="Batang" w:cstheme="minorHAnsi"/>
                <w:noProof/>
                <w:sz w:val="18"/>
                <w:szCs w:val="16"/>
                <w:lang w:val="es-ES" w:eastAsia="zh-CN"/>
              </w:rPr>
              <w:t xml:space="preserve">--- </w:t>
            </w:r>
            <w:r w:rsidRPr="009169D1">
              <w:rPr>
                <w:rFonts w:eastAsia="Batang" w:cstheme="minorHAnsi"/>
                <w:i/>
                <w:noProof/>
                <w:sz w:val="18"/>
                <w:szCs w:val="16"/>
                <w:lang w:val="es-ES" w:eastAsia="zh-CN"/>
              </w:rPr>
              <w:t>Pastillas para la garganta y caramelos para la tos</w:t>
            </w:r>
            <w:r>
              <w:rPr>
                <w:rFonts w:eastAsia="Batang" w:cstheme="minorHAnsi"/>
                <w:noProof/>
                <w:sz w:val="18"/>
                <w:szCs w:val="16"/>
                <w:lang w:val="es-ES" w:eastAsia="zh-CN"/>
              </w:rPr>
              <w:t>”</w:t>
            </w:r>
            <w:r w:rsidRPr="00EF4D8D">
              <w:rPr>
                <w:rFonts w:cstheme="minorHAnsi"/>
                <w:sz w:val="18"/>
                <w:szCs w:val="18"/>
              </w:rPr>
              <w:t xml:space="preserve"> </w:t>
            </w:r>
            <w:r w:rsidRPr="00D13659">
              <w:rPr>
                <w:rFonts w:cstheme="minorHAnsi"/>
                <w:sz w:val="18"/>
                <w:szCs w:val="18"/>
              </w:rPr>
              <w:t>que les corresponde</w:t>
            </w:r>
            <w:r>
              <w:rPr>
                <w:rFonts w:cstheme="minorHAnsi"/>
                <w:sz w:val="18"/>
                <w:szCs w:val="18"/>
              </w:rPr>
              <w:t xml:space="preserve"> la categoría “J”</w:t>
            </w:r>
            <w:r w:rsidRPr="00EF4D8D">
              <w:rPr>
                <w:rFonts w:eastAsia="Times New Roman" w:cstheme="minorHAnsi"/>
                <w:sz w:val="18"/>
                <w:szCs w:val="18"/>
                <w:lang w:val="es-ES" w:eastAsia="fr-BE"/>
              </w:rPr>
              <w:t xml:space="preserve">, </w:t>
            </w:r>
            <w:r>
              <w:rPr>
                <w:rFonts w:eastAsia="Times New Roman" w:cstheme="minorHAnsi"/>
                <w:sz w:val="18"/>
                <w:szCs w:val="18"/>
                <w:lang w:val="es-ES" w:eastAsia="fr-BE"/>
              </w:rPr>
              <w:t xml:space="preserve">fuera del contingente arancelario, no pagarán ningún arancel </w:t>
            </w:r>
            <w:r w:rsidRPr="00091037">
              <w:rPr>
                <w:rFonts w:eastAsia="Times New Roman" w:cstheme="minorHAnsi"/>
                <w:i/>
                <w:sz w:val="18"/>
                <w:szCs w:val="18"/>
                <w:lang w:val="es-ES" w:eastAsia="fr-BE"/>
              </w:rPr>
              <w:t xml:space="preserve">ad </w:t>
            </w:r>
            <w:proofErr w:type="spellStart"/>
            <w:r w:rsidRPr="00091037">
              <w:rPr>
                <w:rFonts w:eastAsia="Times New Roman" w:cstheme="minorHAnsi"/>
                <w:i/>
                <w:sz w:val="18"/>
                <w:szCs w:val="18"/>
                <w:lang w:val="es-ES" w:eastAsia="fr-BE"/>
              </w:rPr>
              <w:t>valorem</w:t>
            </w:r>
            <w:proofErr w:type="spellEnd"/>
            <w:r>
              <w:rPr>
                <w:rFonts w:eastAsia="Times New Roman" w:cstheme="minorHAnsi"/>
                <w:sz w:val="18"/>
                <w:szCs w:val="18"/>
                <w:lang w:val="es-ES" w:eastAsia="fr-BE"/>
              </w:rPr>
              <w:t xml:space="preserve">, ya que se eliminará en la fecha de entrada en vigor del </w:t>
            </w:r>
            <w:proofErr w:type="spellStart"/>
            <w:r>
              <w:rPr>
                <w:rFonts w:eastAsia="Times New Roman" w:cstheme="minorHAnsi"/>
                <w:sz w:val="18"/>
                <w:szCs w:val="18"/>
                <w:lang w:val="es-ES" w:eastAsia="fr-BE"/>
              </w:rPr>
              <w:t>AdA</w:t>
            </w:r>
            <w:proofErr w:type="spellEnd"/>
            <w:r>
              <w:rPr>
                <w:rFonts w:eastAsia="Times New Roman" w:cstheme="minorHAnsi"/>
                <w:sz w:val="18"/>
                <w:szCs w:val="18"/>
                <w:lang w:val="es-ES" w:eastAsia="fr-BE"/>
              </w:rPr>
              <w:t>, siempre y cuando cumpla con la Regla de Origen acordada.</w:t>
            </w:r>
          </w:p>
          <w:p w:rsidR="000611D0" w:rsidRPr="006844D2" w:rsidRDefault="000611D0" w:rsidP="000611D0">
            <w:pPr>
              <w:autoSpaceDE w:val="0"/>
              <w:autoSpaceDN w:val="0"/>
              <w:adjustRightInd w:val="0"/>
              <w:jc w:val="both"/>
              <w:rPr>
                <w:rFonts w:eastAsia="Batang" w:cstheme="minorHAnsi"/>
                <w:b/>
                <w:noProof/>
                <w:sz w:val="16"/>
                <w:szCs w:val="16"/>
                <w:lang w:eastAsia="zh-CN"/>
              </w:rPr>
            </w:pPr>
            <w:r>
              <w:rPr>
                <w:rFonts w:eastAsia="Times New Roman" w:cstheme="minorHAnsi"/>
                <w:sz w:val="18"/>
                <w:szCs w:val="18"/>
                <w:lang w:val="es-ES" w:eastAsia="fr-BE"/>
              </w:rPr>
              <w:t>Para el ejemplo de los prod</w:t>
            </w:r>
            <w:r w:rsidRPr="00DE1787">
              <w:rPr>
                <w:rFonts w:eastAsia="Times New Roman" w:cstheme="minorHAnsi"/>
                <w:sz w:val="18"/>
                <w:szCs w:val="18"/>
                <w:lang w:val="es-ES" w:eastAsia="fr-BE"/>
              </w:rPr>
              <w:t xml:space="preserve">uctos del código arancelario 1704.90.55 que le corresponde el arancel </w:t>
            </w:r>
            <w:r w:rsidRPr="00DE1787">
              <w:rPr>
                <w:rFonts w:eastAsia="Batang" w:cstheme="minorHAnsi"/>
                <w:noProof/>
                <w:sz w:val="20"/>
                <w:szCs w:val="16"/>
                <w:lang w:eastAsia="zh-CN"/>
              </w:rPr>
              <w:t>9 + EA MAX 18,7 + AD S/Z</w:t>
            </w:r>
            <w:r>
              <w:rPr>
                <w:rFonts w:eastAsia="Batang" w:cstheme="minorHAnsi"/>
                <w:noProof/>
                <w:sz w:val="20"/>
                <w:szCs w:val="16"/>
                <w:lang w:eastAsia="zh-CN"/>
              </w:rPr>
              <w:t>, el cual está formado por dos componentes:</w:t>
            </w:r>
          </w:p>
          <w:p w:rsidR="000611D0" w:rsidRPr="00EF4D8D" w:rsidRDefault="000611D0" w:rsidP="000611D0">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primer componente está formado por el </w:t>
            </w:r>
            <w:r>
              <w:rPr>
                <w:rFonts w:cstheme="minorHAnsi"/>
                <w:b/>
                <w:sz w:val="18"/>
                <w:szCs w:val="18"/>
              </w:rPr>
              <w:t>9</w:t>
            </w:r>
            <w:r w:rsidRPr="00EF4D8D">
              <w:rPr>
                <w:rFonts w:cstheme="minorHAnsi"/>
                <w:b/>
                <w:sz w:val="18"/>
                <w:szCs w:val="18"/>
              </w:rPr>
              <w:t xml:space="preserve"> % + EA,</w:t>
            </w:r>
            <w:r w:rsidRPr="00EF4D8D">
              <w:rPr>
                <w:rFonts w:cstheme="minorHAnsi"/>
                <w:sz w:val="18"/>
                <w:szCs w:val="18"/>
              </w:rPr>
              <w:t xml:space="preserve"> y </w:t>
            </w:r>
          </w:p>
          <w:p w:rsidR="000611D0" w:rsidRPr="00EF4D8D" w:rsidRDefault="000611D0" w:rsidP="000611D0">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segundo componente está formado por el máximo de </w:t>
            </w:r>
            <w:r w:rsidRPr="00EF4D8D">
              <w:rPr>
                <w:rFonts w:cstheme="minorHAnsi"/>
                <w:b/>
                <w:sz w:val="18"/>
                <w:szCs w:val="18"/>
              </w:rPr>
              <w:t>18,7 % + AD SZ</w:t>
            </w:r>
            <w:r w:rsidRPr="00EF4D8D">
              <w:rPr>
                <w:rFonts w:cstheme="minorHAnsi"/>
                <w:sz w:val="18"/>
                <w:szCs w:val="18"/>
              </w:rPr>
              <w:t>.</w:t>
            </w:r>
          </w:p>
          <w:p w:rsidR="000611D0" w:rsidRPr="00DE1787" w:rsidRDefault="000611D0" w:rsidP="000611D0">
            <w:pPr>
              <w:autoSpaceDE w:val="0"/>
              <w:autoSpaceDN w:val="0"/>
              <w:adjustRightInd w:val="0"/>
              <w:jc w:val="both"/>
              <w:rPr>
                <w:rFonts w:eastAsia="Times New Roman" w:cstheme="minorHAnsi"/>
                <w:sz w:val="18"/>
                <w:szCs w:val="18"/>
                <w:lang w:eastAsia="fr-BE"/>
              </w:rPr>
            </w:pPr>
          </w:p>
          <w:p w:rsidR="000611D0" w:rsidRDefault="000611D0" w:rsidP="000611D0">
            <w:pPr>
              <w:autoSpaceDE w:val="0"/>
              <w:autoSpaceDN w:val="0"/>
              <w:adjustRightInd w:val="0"/>
              <w:jc w:val="both"/>
              <w:rPr>
                <w:rFonts w:eastAsia="Times New Roman" w:cstheme="minorHAnsi"/>
                <w:sz w:val="18"/>
                <w:szCs w:val="18"/>
                <w:lang w:val="es-ES" w:eastAsia="fr-BE"/>
              </w:rPr>
            </w:pPr>
            <w:r>
              <w:rPr>
                <w:rFonts w:eastAsia="Times New Roman" w:cstheme="minorHAnsi"/>
                <w:sz w:val="18"/>
                <w:szCs w:val="18"/>
                <w:lang w:val="es-ES" w:eastAsia="fr-BE"/>
              </w:rPr>
              <w:t xml:space="preserve">Conforme a la categoría “J” </w:t>
            </w:r>
            <w:r w:rsidRPr="00EF4D8D">
              <w:rPr>
                <w:rFonts w:eastAsia="Times New Roman" w:cstheme="minorHAnsi"/>
                <w:sz w:val="18"/>
                <w:szCs w:val="18"/>
                <w:lang w:val="es-ES" w:eastAsia="fr-BE"/>
              </w:rPr>
              <w:t>se elimina</w:t>
            </w:r>
            <w:r>
              <w:rPr>
                <w:rFonts w:eastAsia="Times New Roman" w:cstheme="minorHAnsi"/>
                <w:sz w:val="18"/>
                <w:szCs w:val="18"/>
                <w:lang w:val="es-ES" w:eastAsia="fr-BE"/>
              </w:rPr>
              <w:t>n</w:t>
            </w:r>
            <w:r w:rsidRPr="00EF4D8D">
              <w:rPr>
                <w:rFonts w:eastAsia="Times New Roman" w:cstheme="minorHAnsi"/>
                <w:sz w:val="18"/>
                <w:szCs w:val="18"/>
                <w:lang w:val="es-ES" w:eastAsia="fr-BE"/>
              </w:rPr>
              <w:t xml:space="preserve"> </w:t>
            </w:r>
            <w:r>
              <w:rPr>
                <w:rFonts w:eastAsia="Times New Roman" w:cstheme="minorHAnsi"/>
                <w:sz w:val="18"/>
                <w:szCs w:val="18"/>
                <w:lang w:val="es-ES" w:eastAsia="fr-BE"/>
              </w:rPr>
              <w:t>los</w:t>
            </w:r>
            <w:r w:rsidRPr="00EF4D8D">
              <w:rPr>
                <w:rFonts w:eastAsia="Times New Roman" w:cstheme="minorHAnsi"/>
                <w:sz w:val="18"/>
                <w:szCs w:val="18"/>
                <w:lang w:val="es-ES" w:eastAsia="fr-BE"/>
              </w:rPr>
              <w:t xml:space="preserve"> arancel</w:t>
            </w:r>
            <w:r>
              <w:rPr>
                <w:rFonts w:eastAsia="Times New Roman" w:cstheme="minorHAnsi"/>
                <w:sz w:val="18"/>
                <w:szCs w:val="18"/>
                <w:lang w:val="es-ES" w:eastAsia="fr-BE"/>
              </w:rPr>
              <w:t>es</w:t>
            </w:r>
            <w:r w:rsidRPr="00EF4D8D">
              <w:rPr>
                <w:rFonts w:eastAsia="Times New Roman" w:cstheme="minorHAnsi"/>
                <w:sz w:val="18"/>
                <w:szCs w:val="18"/>
                <w:lang w:val="es-ES" w:eastAsia="fr-BE"/>
              </w:rPr>
              <w:t xml:space="preserve"> </w:t>
            </w:r>
            <w:r>
              <w:rPr>
                <w:rFonts w:eastAsia="Times New Roman" w:cstheme="minorHAnsi"/>
                <w:i/>
                <w:sz w:val="18"/>
                <w:szCs w:val="18"/>
                <w:lang w:val="es-ES" w:eastAsia="fr-BE"/>
              </w:rPr>
              <w:t>a</w:t>
            </w:r>
            <w:r w:rsidRPr="00EF4D8D">
              <w:rPr>
                <w:rFonts w:eastAsia="Times New Roman" w:cstheme="minorHAnsi"/>
                <w:i/>
                <w:sz w:val="18"/>
                <w:szCs w:val="18"/>
                <w:lang w:val="es-ES" w:eastAsia="fr-BE"/>
              </w:rPr>
              <w:t xml:space="preserve">d </w:t>
            </w:r>
            <w:proofErr w:type="spellStart"/>
            <w:r w:rsidRPr="00EF4D8D">
              <w:rPr>
                <w:rFonts w:eastAsia="Times New Roman" w:cstheme="minorHAnsi"/>
                <w:i/>
                <w:sz w:val="18"/>
                <w:szCs w:val="18"/>
                <w:lang w:val="es-ES" w:eastAsia="fr-BE"/>
              </w:rPr>
              <w:t>valorem</w:t>
            </w:r>
            <w:proofErr w:type="spellEnd"/>
            <w:r w:rsidRPr="00EF4D8D">
              <w:rPr>
                <w:rFonts w:eastAsia="Times New Roman" w:cstheme="minorHAnsi"/>
                <w:sz w:val="18"/>
                <w:szCs w:val="18"/>
                <w:lang w:val="es-ES" w:eastAsia="fr-BE"/>
              </w:rPr>
              <w:t xml:space="preserve"> de</w:t>
            </w:r>
            <w:r>
              <w:rPr>
                <w:rFonts w:eastAsia="Times New Roman" w:cstheme="minorHAnsi"/>
                <w:sz w:val="18"/>
                <w:szCs w:val="18"/>
                <w:lang w:val="es-ES" w:eastAsia="fr-BE"/>
              </w:rPr>
              <w:t xml:space="preserve"> ambos componentes:</w:t>
            </w:r>
            <w:r w:rsidRPr="00EF4D8D">
              <w:rPr>
                <w:rFonts w:eastAsia="Times New Roman" w:cstheme="minorHAnsi"/>
                <w:sz w:val="18"/>
                <w:szCs w:val="18"/>
                <w:lang w:val="es-ES" w:eastAsia="fr-BE"/>
              </w:rPr>
              <w:t xml:space="preserve"> </w:t>
            </w:r>
            <w:r w:rsidRPr="00EF4D8D">
              <w:rPr>
                <w:rFonts w:eastAsia="Times New Roman" w:cstheme="minorHAnsi"/>
                <w:b/>
                <w:sz w:val="18"/>
                <w:szCs w:val="18"/>
                <w:lang w:val="es-ES" w:eastAsia="fr-BE"/>
              </w:rPr>
              <w:t>9 %</w:t>
            </w:r>
            <w:r>
              <w:rPr>
                <w:rFonts w:eastAsia="Times New Roman" w:cstheme="minorHAnsi"/>
                <w:b/>
                <w:sz w:val="18"/>
                <w:szCs w:val="18"/>
                <w:lang w:val="es-ES" w:eastAsia="fr-BE"/>
              </w:rPr>
              <w:t xml:space="preserve"> y 18,7% </w:t>
            </w:r>
            <w:r w:rsidRPr="00795FAB">
              <w:rPr>
                <w:rFonts w:eastAsia="Times New Roman" w:cstheme="minorHAnsi"/>
                <w:sz w:val="18"/>
                <w:szCs w:val="18"/>
                <w:lang w:val="es-ES" w:eastAsia="fr-BE"/>
              </w:rPr>
              <w:t xml:space="preserve">a la entrada en vigor del </w:t>
            </w:r>
            <w:proofErr w:type="spellStart"/>
            <w:r w:rsidRPr="00795FAB">
              <w:rPr>
                <w:rFonts w:eastAsia="Times New Roman" w:cstheme="minorHAnsi"/>
                <w:sz w:val="18"/>
                <w:szCs w:val="18"/>
                <w:lang w:val="es-ES" w:eastAsia="fr-BE"/>
              </w:rPr>
              <w:t>AdA</w:t>
            </w:r>
            <w:proofErr w:type="spellEnd"/>
            <w:r w:rsidRPr="00795FAB">
              <w:rPr>
                <w:rFonts w:eastAsia="Times New Roman" w:cstheme="minorHAnsi"/>
                <w:sz w:val="18"/>
                <w:szCs w:val="18"/>
                <w:lang w:val="es-ES" w:eastAsia="fr-BE"/>
              </w:rPr>
              <w:t xml:space="preserve">, </w:t>
            </w:r>
            <w:r>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y se aplica</w:t>
            </w:r>
            <w:r w:rsidRPr="00D13659">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 xml:space="preserve">solamente el </w:t>
            </w:r>
            <w:r>
              <w:rPr>
                <w:rFonts w:eastAsia="Times New Roman" w:cstheme="minorHAnsi"/>
                <w:sz w:val="18"/>
                <w:szCs w:val="18"/>
                <w:lang w:val="es-ES" w:eastAsia="fr-BE"/>
              </w:rPr>
              <w:t xml:space="preserve">resto de </w:t>
            </w:r>
            <w:r w:rsidRPr="00D13659">
              <w:rPr>
                <w:rFonts w:eastAsia="Times New Roman" w:cstheme="minorHAnsi"/>
                <w:sz w:val="18"/>
                <w:szCs w:val="18"/>
                <w:lang w:val="es-ES" w:eastAsia="fr-BE"/>
              </w:rPr>
              <w:t>arancel</w:t>
            </w:r>
            <w:r>
              <w:rPr>
                <w:rFonts w:eastAsia="Times New Roman" w:cstheme="minorHAnsi"/>
                <w:sz w:val="18"/>
                <w:szCs w:val="18"/>
                <w:lang w:val="es-ES" w:eastAsia="fr-BE"/>
              </w:rPr>
              <w:t>es</w:t>
            </w:r>
            <w:r w:rsidRPr="00D13659">
              <w:rPr>
                <w:rFonts w:eastAsia="Times New Roman" w:cstheme="minorHAnsi"/>
                <w:sz w:val="18"/>
                <w:szCs w:val="18"/>
                <w:lang w:val="es-ES" w:eastAsia="fr-BE"/>
              </w:rPr>
              <w:t xml:space="preserve"> específico</w:t>
            </w:r>
            <w:r>
              <w:rPr>
                <w:rFonts w:eastAsia="Times New Roman" w:cstheme="minorHAnsi"/>
                <w:sz w:val="18"/>
                <w:szCs w:val="18"/>
                <w:lang w:val="es-ES" w:eastAsia="fr-BE"/>
              </w:rPr>
              <w:t xml:space="preserve">s </w:t>
            </w:r>
            <w:r w:rsidRPr="00EF4D8D">
              <w:rPr>
                <w:rFonts w:eastAsia="Batang" w:cstheme="minorHAnsi"/>
                <w:noProof/>
                <w:sz w:val="18"/>
                <w:szCs w:val="18"/>
                <w:lang w:val="es-ES" w:eastAsia="zh-CN"/>
              </w:rPr>
              <w:t>EA MAX AD S/Z</w:t>
            </w:r>
            <w:r>
              <w:rPr>
                <w:rFonts w:eastAsia="Times New Roman" w:cstheme="minorHAnsi"/>
                <w:sz w:val="18"/>
                <w:szCs w:val="18"/>
                <w:lang w:val="es-ES" w:eastAsia="fr-BE"/>
              </w:rPr>
              <w:t>.</w:t>
            </w:r>
            <w:r w:rsidRPr="00EF4D8D">
              <w:rPr>
                <w:rFonts w:eastAsia="Times New Roman" w:cstheme="minorHAnsi"/>
                <w:sz w:val="18"/>
                <w:szCs w:val="18"/>
                <w:lang w:val="es-ES" w:eastAsia="fr-BE"/>
              </w:rPr>
              <w:t xml:space="preserve"> </w:t>
            </w:r>
            <w:r>
              <w:rPr>
                <w:rFonts w:eastAsia="Times New Roman" w:cstheme="minorHAnsi"/>
                <w:sz w:val="18"/>
                <w:szCs w:val="18"/>
                <w:lang w:val="es-ES" w:eastAsia="fr-BE"/>
              </w:rPr>
              <w:t xml:space="preserve"> En este caso, se tendría una comparación entre los aranceles específicos “EA” y  “</w:t>
            </w:r>
            <w:r w:rsidRPr="00EF4D8D">
              <w:rPr>
                <w:rFonts w:eastAsia="Batang" w:cstheme="minorHAnsi"/>
                <w:noProof/>
                <w:sz w:val="18"/>
                <w:szCs w:val="18"/>
                <w:lang w:val="es-ES" w:eastAsia="zh-CN"/>
              </w:rPr>
              <w:t>AD S/Z</w:t>
            </w:r>
            <w:r>
              <w:rPr>
                <w:rFonts w:eastAsia="Batang" w:cstheme="minorHAnsi"/>
                <w:noProof/>
                <w:sz w:val="18"/>
                <w:szCs w:val="18"/>
                <w:lang w:val="es-ES" w:eastAsia="zh-CN"/>
              </w:rPr>
              <w:t xml:space="preserve">”, </w:t>
            </w:r>
            <w:r>
              <w:rPr>
                <w:rFonts w:eastAsia="Times New Roman" w:cstheme="minorHAnsi"/>
                <w:sz w:val="18"/>
                <w:szCs w:val="18"/>
                <w:lang w:val="es-ES" w:eastAsia="fr-BE"/>
              </w:rPr>
              <w:t>indicada por el término MAX, según el cual se debe pagar únicamente el mínimo de ellos.</w:t>
            </w:r>
          </w:p>
          <w:p w:rsidR="000611D0" w:rsidRPr="00EF4D8D" w:rsidRDefault="000611D0" w:rsidP="000611D0">
            <w:pPr>
              <w:autoSpaceDE w:val="0"/>
              <w:autoSpaceDN w:val="0"/>
              <w:adjustRightInd w:val="0"/>
              <w:jc w:val="both"/>
              <w:rPr>
                <w:rFonts w:cstheme="minorHAnsi"/>
                <w:sz w:val="18"/>
                <w:szCs w:val="18"/>
              </w:rPr>
            </w:pPr>
            <w:r w:rsidRPr="00EF4D8D">
              <w:rPr>
                <w:rFonts w:cstheme="minorHAnsi"/>
                <w:sz w:val="18"/>
                <w:szCs w:val="18"/>
              </w:rPr>
              <w:t>Para su conocimiento y aplicación:</w:t>
            </w:r>
          </w:p>
          <w:p w:rsidR="000611D0" w:rsidRPr="00091037" w:rsidRDefault="000611D0" w:rsidP="000611D0">
            <w:pPr>
              <w:autoSpaceDE w:val="0"/>
              <w:autoSpaceDN w:val="0"/>
              <w:adjustRightInd w:val="0"/>
              <w:ind w:left="360"/>
              <w:jc w:val="both"/>
              <w:rPr>
                <w:rFonts w:cstheme="minorHAnsi"/>
                <w:sz w:val="18"/>
                <w:szCs w:val="18"/>
              </w:rPr>
            </w:pPr>
            <w:r w:rsidRPr="00091037">
              <w:rPr>
                <w:rFonts w:cstheme="minorHAnsi"/>
                <w:sz w:val="18"/>
                <w:szCs w:val="18"/>
              </w:rPr>
              <w:t xml:space="preserve">La mención </w:t>
            </w:r>
            <w:r w:rsidRPr="00091037">
              <w:rPr>
                <w:rFonts w:cstheme="minorHAnsi"/>
                <w:b/>
                <w:sz w:val="18"/>
                <w:szCs w:val="18"/>
              </w:rPr>
              <w:t>“EA”</w:t>
            </w:r>
            <w:r w:rsidRPr="00091037">
              <w:rPr>
                <w:rFonts w:cstheme="minorHAnsi"/>
                <w:sz w:val="18"/>
                <w:szCs w:val="18"/>
              </w:rPr>
              <w:t xml:space="preserve"> se refiere a derechos específicos expresados en </w:t>
            </w:r>
            <w:r w:rsidRPr="00091037">
              <w:rPr>
                <w:sz w:val="18"/>
                <w:szCs w:val="18"/>
              </w:rPr>
              <w:t>€/</w:t>
            </w:r>
            <w:r>
              <w:rPr>
                <w:sz w:val="18"/>
                <w:szCs w:val="18"/>
              </w:rPr>
              <w:t>100 kg</w:t>
            </w:r>
            <w:r w:rsidRPr="00091037">
              <w:rPr>
                <w:sz w:val="18"/>
                <w:szCs w:val="18"/>
              </w:rPr>
              <w:t xml:space="preserve">, </w:t>
            </w:r>
            <w:r w:rsidRPr="00091037">
              <w:rPr>
                <w:rFonts w:cstheme="minorHAnsi"/>
                <w:sz w:val="18"/>
                <w:szCs w:val="18"/>
              </w:rPr>
              <w:t xml:space="preserve">significa que los productos considerados están sometidos a la percepción de un “Elemento </w:t>
            </w:r>
            <w:r>
              <w:rPr>
                <w:rFonts w:cstheme="minorHAnsi"/>
                <w:sz w:val="18"/>
                <w:szCs w:val="18"/>
              </w:rPr>
              <w:t>A</w:t>
            </w:r>
            <w:r w:rsidRPr="00091037">
              <w:rPr>
                <w:rFonts w:cstheme="minorHAnsi"/>
                <w:sz w:val="18"/>
                <w:szCs w:val="18"/>
              </w:rPr>
              <w:t xml:space="preserve">grícola” </w:t>
            </w:r>
            <w:r>
              <w:rPr>
                <w:rFonts w:cstheme="minorHAnsi"/>
                <w:sz w:val="18"/>
                <w:szCs w:val="18"/>
              </w:rPr>
              <w:t xml:space="preserve">que se </w:t>
            </w:r>
            <w:r w:rsidRPr="00091037">
              <w:rPr>
                <w:rFonts w:cstheme="minorHAnsi"/>
                <w:sz w:val="18"/>
                <w:szCs w:val="18"/>
              </w:rPr>
              <w:t xml:space="preserve">fija </w:t>
            </w:r>
            <w:r>
              <w:rPr>
                <w:rFonts w:cstheme="minorHAnsi"/>
                <w:sz w:val="18"/>
                <w:szCs w:val="18"/>
              </w:rPr>
              <w:t>en</w:t>
            </w:r>
            <w:r w:rsidRPr="00091037">
              <w:rPr>
                <w:rFonts w:cstheme="minorHAnsi"/>
                <w:sz w:val="18"/>
                <w:szCs w:val="18"/>
              </w:rPr>
              <w:t xml:space="preserve"> </w:t>
            </w:r>
            <w:r>
              <w:rPr>
                <w:rFonts w:cstheme="minorHAnsi"/>
                <w:sz w:val="18"/>
                <w:szCs w:val="18"/>
              </w:rPr>
              <w:t xml:space="preserve">conformidad </w:t>
            </w:r>
            <w:r w:rsidRPr="00091037">
              <w:rPr>
                <w:rFonts w:cstheme="minorHAnsi"/>
                <w:sz w:val="18"/>
                <w:szCs w:val="18"/>
              </w:rPr>
              <w:t xml:space="preserve">con el Anexo 1 </w:t>
            </w:r>
            <w:r w:rsidRPr="00091037">
              <w:rPr>
                <w:rFonts w:eastAsia="Batang" w:cstheme="minorHAnsi"/>
                <w:noProof/>
                <w:sz w:val="18"/>
                <w:szCs w:val="18"/>
                <w:lang w:val="es-ES" w:eastAsia="zh-CN"/>
              </w:rPr>
              <w:t>de la Sección I (Anexos Agrícolas) de la Nomenclatura Combinada</w:t>
            </w:r>
            <w:r>
              <w:rPr>
                <w:rFonts w:eastAsia="Batang" w:cstheme="minorHAnsi"/>
                <w:noProof/>
                <w:sz w:val="18"/>
                <w:szCs w:val="18"/>
                <w:lang w:val="es-ES" w:eastAsia="zh-CN"/>
              </w:rPr>
              <w:t xml:space="preserve"> (NC) de la Unión Europea (</w:t>
            </w:r>
            <w:r w:rsidRPr="00FA123D">
              <w:rPr>
                <w:rFonts w:eastAsia="Batang" w:cstheme="minorHAnsi"/>
                <w:noProof/>
                <w:sz w:val="18"/>
                <w:szCs w:val="18"/>
                <w:lang w:val="es-ES" w:eastAsia="zh-CN"/>
              </w:rPr>
              <w:t>anexo 1 del Reglamento (CE) nº 1549/2006 de la Comisión, de 17 de octubre de 2006</w:t>
            </w:r>
            <w:r>
              <w:rPr>
                <w:rFonts w:eastAsia="Batang" w:cstheme="minorHAnsi"/>
                <w:noProof/>
                <w:sz w:val="18"/>
                <w:szCs w:val="18"/>
                <w:lang w:val="es-ES" w:eastAsia="zh-CN"/>
              </w:rPr>
              <w:t>)</w:t>
            </w:r>
            <w:r w:rsidRPr="00091037">
              <w:rPr>
                <w:rFonts w:cstheme="minorHAnsi"/>
                <w:sz w:val="18"/>
                <w:szCs w:val="18"/>
              </w:rPr>
              <w:t xml:space="preserve">, </w:t>
            </w:r>
            <w:r>
              <w:rPr>
                <w:rFonts w:cstheme="minorHAnsi"/>
                <w:sz w:val="18"/>
                <w:szCs w:val="18"/>
              </w:rPr>
              <w:t xml:space="preserve">que tiene referencias a contenidos de almidón/fécula, de sacarosa, azúcar invertido o isoglucosa, de materia grasa </w:t>
            </w:r>
            <w:r w:rsidRPr="00091037">
              <w:rPr>
                <w:rFonts w:cstheme="minorHAnsi"/>
                <w:sz w:val="18"/>
                <w:szCs w:val="18"/>
              </w:rPr>
              <w:t>y</w:t>
            </w:r>
            <w:r>
              <w:rPr>
                <w:rFonts w:cstheme="minorHAnsi"/>
                <w:sz w:val="18"/>
                <w:szCs w:val="18"/>
              </w:rPr>
              <w:t xml:space="preserve"> proteína de leche. </w:t>
            </w:r>
          </w:p>
          <w:p w:rsidR="000611D0" w:rsidRPr="00091037" w:rsidRDefault="000611D0" w:rsidP="000611D0">
            <w:pPr>
              <w:autoSpaceDE w:val="0"/>
              <w:autoSpaceDN w:val="0"/>
              <w:adjustRightInd w:val="0"/>
              <w:ind w:left="360"/>
              <w:jc w:val="both"/>
              <w:rPr>
                <w:rFonts w:cstheme="minorHAnsi"/>
                <w:sz w:val="18"/>
                <w:szCs w:val="18"/>
              </w:rPr>
            </w:pPr>
            <w:r w:rsidRPr="00091037">
              <w:rPr>
                <w:rFonts w:cstheme="minorHAnsi"/>
                <w:sz w:val="18"/>
                <w:szCs w:val="18"/>
              </w:rPr>
              <w:t xml:space="preserve">La mención </w:t>
            </w:r>
            <w:r w:rsidRPr="00091037">
              <w:rPr>
                <w:rFonts w:cstheme="minorHAnsi"/>
                <w:b/>
                <w:sz w:val="18"/>
                <w:szCs w:val="18"/>
              </w:rPr>
              <w:t>“AD S/Z”</w:t>
            </w:r>
            <w:r w:rsidRPr="00091037">
              <w:rPr>
                <w:rFonts w:cstheme="minorHAnsi"/>
                <w:sz w:val="18"/>
                <w:szCs w:val="18"/>
              </w:rPr>
              <w:t xml:space="preserve"> para los capítulos 17 a 19 significa que el </w:t>
            </w:r>
            <w:r>
              <w:rPr>
                <w:rFonts w:cstheme="minorHAnsi"/>
                <w:sz w:val="18"/>
                <w:szCs w:val="18"/>
              </w:rPr>
              <w:t>arancel</w:t>
            </w:r>
            <w:r w:rsidRPr="00091037">
              <w:rPr>
                <w:rFonts w:cstheme="minorHAnsi"/>
                <w:sz w:val="18"/>
                <w:szCs w:val="18"/>
              </w:rPr>
              <w:t xml:space="preserve"> máximo viene constituido por un derecho </w:t>
            </w:r>
            <w:r w:rsidRPr="00091037">
              <w:rPr>
                <w:rFonts w:cstheme="minorHAnsi"/>
                <w:i/>
                <w:sz w:val="18"/>
                <w:szCs w:val="18"/>
              </w:rPr>
              <w:t xml:space="preserve">ad </w:t>
            </w:r>
            <w:proofErr w:type="spellStart"/>
            <w:r w:rsidRPr="00091037">
              <w:rPr>
                <w:rFonts w:cstheme="minorHAnsi"/>
                <w:i/>
                <w:sz w:val="18"/>
                <w:szCs w:val="18"/>
              </w:rPr>
              <w:t>valorem</w:t>
            </w:r>
            <w:proofErr w:type="spellEnd"/>
            <w:r w:rsidRPr="00091037">
              <w:rPr>
                <w:rFonts w:cstheme="minorHAnsi"/>
                <w:sz w:val="18"/>
                <w:szCs w:val="18"/>
              </w:rPr>
              <w:t xml:space="preserve"> además de un derecho adicional aplicable a determinados tipos de azúcar. Este derecho se fija, al igual que el anterior, de acuerdo con lo dispuesto en el Anexo 1 </w:t>
            </w:r>
            <w:r w:rsidRPr="00091037">
              <w:rPr>
                <w:rFonts w:eastAsia="Batang" w:cstheme="minorHAnsi"/>
                <w:noProof/>
                <w:sz w:val="18"/>
                <w:szCs w:val="18"/>
                <w:lang w:val="es-ES" w:eastAsia="zh-CN"/>
              </w:rPr>
              <w:t>de la Sección I (Anexos Agrícolas) de la NC</w:t>
            </w:r>
            <w:r>
              <w:rPr>
                <w:rFonts w:eastAsia="Batang" w:cstheme="minorHAnsi"/>
                <w:noProof/>
                <w:sz w:val="18"/>
                <w:szCs w:val="18"/>
                <w:lang w:val="es-ES" w:eastAsia="zh-CN"/>
              </w:rPr>
              <w:t xml:space="preserve"> (</w:t>
            </w:r>
            <w:r w:rsidRPr="00FA123D">
              <w:rPr>
                <w:rFonts w:eastAsia="Batang" w:cstheme="minorHAnsi"/>
                <w:noProof/>
                <w:sz w:val="18"/>
                <w:szCs w:val="18"/>
                <w:lang w:val="es-ES" w:eastAsia="zh-CN"/>
              </w:rPr>
              <w:t>anexo 1 del Reglamento (CE) nº 1549/2006 de la Comisión, de 17 de octubre de 2006</w:t>
            </w:r>
            <w:r>
              <w:rPr>
                <w:rFonts w:eastAsia="Batang" w:cstheme="minorHAnsi"/>
                <w:noProof/>
                <w:sz w:val="18"/>
                <w:szCs w:val="18"/>
                <w:lang w:val="es-ES" w:eastAsia="zh-CN"/>
              </w:rPr>
              <w:t>)</w:t>
            </w:r>
            <w:r w:rsidRPr="00091037">
              <w:rPr>
                <w:rFonts w:cstheme="minorHAnsi"/>
                <w:sz w:val="18"/>
                <w:szCs w:val="18"/>
              </w:rPr>
              <w:t>.</w:t>
            </w:r>
          </w:p>
          <w:p w:rsidR="000611D0" w:rsidRPr="00EF4D8D" w:rsidRDefault="000611D0" w:rsidP="000611D0">
            <w:pPr>
              <w:pStyle w:val="Prrafodelista"/>
              <w:numPr>
                <w:ilvl w:val="0"/>
                <w:numId w:val="5"/>
              </w:numPr>
              <w:autoSpaceDE w:val="0"/>
              <w:autoSpaceDN w:val="0"/>
              <w:adjustRightInd w:val="0"/>
              <w:spacing w:after="0" w:line="240" w:lineRule="auto"/>
              <w:rPr>
                <w:rFonts w:cstheme="minorHAnsi"/>
                <w:b/>
                <w:i/>
                <w:sz w:val="18"/>
                <w:szCs w:val="18"/>
              </w:rPr>
            </w:pPr>
            <w:r>
              <w:rPr>
                <w:rFonts w:cstheme="minorHAnsi"/>
                <w:b/>
                <w:i/>
                <w:sz w:val="18"/>
                <w:szCs w:val="18"/>
              </w:rPr>
              <w:lastRenderedPageBreak/>
              <w:t>¿</w:t>
            </w:r>
            <w:r w:rsidRPr="00EF4D8D">
              <w:rPr>
                <w:rFonts w:cstheme="minorHAnsi"/>
                <w:b/>
                <w:i/>
                <w:sz w:val="18"/>
                <w:szCs w:val="18"/>
              </w:rPr>
              <w:t>Qu</w:t>
            </w:r>
            <w:r>
              <w:rPr>
                <w:rFonts w:cstheme="minorHAnsi"/>
                <w:b/>
                <w:i/>
                <w:sz w:val="18"/>
                <w:szCs w:val="18"/>
              </w:rPr>
              <w:t>é</w:t>
            </w:r>
            <w:r w:rsidRPr="00EF4D8D">
              <w:rPr>
                <w:rFonts w:cstheme="minorHAnsi"/>
                <w:b/>
                <w:i/>
                <w:sz w:val="18"/>
                <w:szCs w:val="18"/>
              </w:rPr>
              <w:t xml:space="preserve"> se debe de considerar para calcular el </w:t>
            </w:r>
            <w:r>
              <w:rPr>
                <w:rFonts w:cstheme="minorHAnsi"/>
                <w:b/>
                <w:i/>
                <w:sz w:val="18"/>
                <w:szCs w:val="18"/>
              </w:rPr>
              <w:t>arancel</w:t>
            </w:r>
            <w:r w:rsidRPr="00EF4D8D">
              <w:rPr>
                <w:rFonts w:cstheme="minorHAnsi"/>
                <w:b/>
                <w:i/>
                <w:sz w:val="18"/>
                <w:szCs w:val="18"/>
              </w:rPr>
              <w:t xml:space="preserve"> a pagar?</w:t>
            </w:r>
          </w:p>
          <w:p w:rsidR="000611D0" w:rsidRPr="00EF4D8D" w:rsidRDefault="000611D0" w:rsidP="000611D0">
            <w:pPr>
              <w:pStyle w:val="Prrafodelista"/>
              <w:autoSpaceDE w:val="0"/>
              <w:autoSpaceDN w:val="0"/>
              <w:adjustRightInd w:val="0"/>
              <w:ind w:left="0"/>
              <w:rPr>
                <w:rFonts w:cstheme="minorHAnsi"/>
                <w:b/>
                <w:sz w:val="18"/>
                <w:szCs w:val="18"/>
              </w:rPr>
            </w:pPr>
          </w:p>
          <w:p w:rsidR="000611D0" w:rsidRPr="00EF4D8D" w:rsidRDefault="000611D0" w:rsidP="000611D0">
            <w:pPr>
              <w:pStyle w:val="Prrafodelista"/>
              <w:numPr>
                <w:ilvl w:val="0"/>
                <w:numId w:val="6"/>
              </w:numPr>
              <w:autoSpaceDE w:val="0"/>
              <w:autoSpaceDN w:val="0"/>
              <w:adjustRightInd w:val="0"/>
              <w:spacing w:after="0" w:line="240" w:lineRule="auto"/>
              <w:jc w:val="both"/>
              <w:rPr>
                <w:rFonts w:asciiTheme="majorHAnsi" w:eastAsiaTheme="majorEastAsia" w:hAnsiTheme="majorHAnsi" w:cstheme="minorHAnsi"/>
                <w:b/>
                <w:bCs/>
                <w:color w:val="5B9BD5" w:themeColor="accent1"/>
                <w:sz w:val="18"/>
                <w:szCs w:val="18"/>
              </w:rPr>
            </w:pPr>
            <w:r w:rsidRPr="00EF4D8D">
              <w:rPr>
                <w:rFonts w:cstheme="minorHAnsi"/>
                <w:sz w:val="18"/>
                <w:szCs w:val="18"/>
              </w:rPr>
              <w:t xml:space="preserve">En </w:t>
            </w:r>
            <w:r>
              <w:rPr>
                <w:rFonts w:cstheme="minorHAnsi"/>
                <w:sz w:val="18"/>
                <w:szCs w:val="18"/>
              </w:rPr>
              <w:t>la NC</w:t>
            </w:r>
            <w:r w:rsidRPr="00EF4D8D">
              <w:rPr>
                <w:rFonts w:cstheme="minorHAnsi"/>
                <w:sz w:val="18"/>
                <w:szCs w:val="18"/>
              </w:rPr>
              <w:t xml:space="preserve"> usted encontrará</w:t>
            </w:r>
            <w:r>
              <w:rPr>
                <w:rFonts w:cstheme="minorHAnsi"/>
                <w:sz w:val="18"/>
                <w:szCs w:val="18"/>
              </w:rPr>
              <w:t xml:space="preserve"> dentro de la Sección I (Anexos agrícolas)</w:t>
            </w:r>
            <w:r w:rsidRPr="00EF4D8D">
              <w:rPr>
                <w:rFonts w:cstheme="minorHAnsi"/>
                <w:sz w:val="18"/>
                <w:szCs w:val="18"/>
              </w:rPr>
              <w:t xml:space="preserve"> el Anexo 1</w:t>
            </w:r>
            <w:r>
              <w:rPr>
                <w:rFonts w:cstheme="minorHAnsi"/>
                <w:sz w:val="18"/>
                <w:szCs w:val="18"/>
              </w:rPr>
              <w:t xml:space="preserve"> que contiene</w:t>
            </w:r>
            <w:r w:rsidRPr="00EF4D8D">
              <w:rPr>
                <w:rFonts w:cstheme="minorHAnsi"/>
                <w:sz w:val="18"/>
                <w:szCs w:val="18"/>
              </w:rPr>
              <w:t xml:space="preserve"> </w:t>
            </w:r>
            <w:r w:rsidRPr="00091037">
              <w:rPr>
                <w:rFonts w:eastAsia="EUAlbertina-Bold-Identity-H" w:cstheme="minorHAnsi"/>
                <w:b/>
                <w:bCs/>
                <w:i/>
                <w:sz w:val="18"/>
                <w:szCs w:val="18"/>
              </w:rPr>
              <w:t>COMPONENTES AGRÍCOLAS (EA), DERECHOS ADICIONALES PARA EL AZÚCAR (AD S/Z) Y DERECHOS ADICIONALES PARA LA HARINA (AD F/M)</w:t>
            </w:r>
            <w:r w:rsidRPr="00EF4D8D">
              <w:rPr>
                <w:rFonts w:eastAsia="EUAlbertina-Bold-Identity-H" w:cstheme="minorHAnsi"/>
                <w:b/>
                <w:bCs/>
                <w:sz w:val="18"/>
                <w:szCs w:val="18"/>
              </w:rPr>
              <w:t>,</w:t>
            </w:r>
            <w:r>
              <w:rPr>
                <w:rFonts w:eastAsia="EUAlbertina-Bold-Identity-H" w:cstheme="minorHAnsi"/>
                <w:b/>
                <w:bCs/>
                <w:sz w:val="18"/>
                <w:szCs w:val="18"/>
              </w:rPr>
              <w:t xml:space="preserve"> </w:t>
            </w:r>
            <w:r>
              <w:rPr>
                <w:rFonts w:eastAsia="EUAlbertina-Bold-Identity-H" w:cstheme="minorHAnsi"/>
                <w:bCs/>
                <w:sz w:val="18"/>
                <w:szCs w:val="18"/>
              </w:rPr>
              <w:t>que contiene:</w:t>
            </w:r>
          </w:p>
          <w:p w:rsidR="000611D0" w:rsidRPr="00EF4D8D" w:rsidRDefault="000611D0" w:rsidP="000611D0">
            <w:pPr>
              <w:pStyle w:val="Prrafodelista"/>
              <w:autoSpaceDE w:val="0"/>
              <w:autoSpaceDN w:val="0"/>
              <w:adjustRightInd w:val="0"/>
              <w:rPr>
                <w:rFonts w:cstheme="minorHAnsi"/>
                <w:sz w:val="18"/>
                <w:szCs w:val="18"/>
              </w:rPr>
            </w:pPr>
          </w:p>
          <w:p w:rsidR="000611D0" w:rsidRPr="00EF4D8D" w:rsidRDefault="000611D0" w:rsidP="000611D0">
            <w:pPr>
              <w:pStyle w:val="Prrafodelista"/>
              <w:numPr>
                <w:ilvl w:val="0"/>
                <w:numId w:val="7"/>
              </w:numPr>
              <w:autoSpaceDE w:val="0"/>
              <w:autoSpaceDN w:val="0"/>
              <w:adjustRightInd w:val="0"/>
              <w:spacing w:after="0" w:line="240" w:lineRule="auto"/>
              <w:ind w:left="1080"/>
              <w:rPr>
                <w:rFonts w:cstheme="minorHAnsi"/>
                <w:b/>
                <w:sz w:val="18"/>
                <w:szCs w:val="18"/>
              </w:rPr>
            </w:pPr>
            <w:r w:rsidRPr="00EF4D8D">
              <w:rPr>
                <w:rFonts w:cstheme="minorHAnsi"/>
                <w:b/>
                <w:sz w:val="18"/>
                <w:szCs w:val="18"/>
              </w:rPr>
              <w:t xml:space="preserve">Cuadro 1: Código adicional (según </w:t>
            </w:r>
            <w:r>
              <w:rPr>
                <w:rFonts w:cstheme="minorHAnsi"/>
                <w:b/>
                <w:sz w:val="18"/>
                <w:szCs w:val="18"/>
              </w:rPr>
              <w:t xml:space="preserve">la </w:t>
            </w:r>
            <w:r w:rsidRPr="00EF4D8D">
              <w:rPr>
                <w:rFonts w:cstheme="minorHAnsi"/>
                <w:b/>
                <w:sz w:val="18"/>
                <w:szCs w:val="18"/>
              </w:rPr>
              <w:t>composición</w:t>
            </w:r>
            <w:r>
              <w:rPr>
                <w:rFonts w:cstheme="minorHAnsi"/>
                <w:b/>
                <w:sz w:val="18"/>
                <w:szCs w:val="18"/>
              </w:rPr>
              <w:t xml:space="preserve"> del Elemento Agrícola</w:t>
            </w:r>
            <w:r w:rsidRPr="00EF4D8D">
              <w:rPr>
                <w:rFonts w:cstheme="minorHAnsi"/>
                <w:b/>
                <w:sz w:val="18"/>
                <w:szCs w:val="18"/>
              </w:rPr>
              <w:t>).</w:t>
            </w:r>
          </w:p>
          <w:p w:rsidR="000611D0" w:rsidRPr="00EF4D8D" w:rsidRDefault="000611D0" w:rsidP="000611D0">
            <w:pPr>
              <w:autoSpaceDE w:val="0"/>
              <w:autoSpaceDN w:val="0"/>
              <w:adjustRightInd w:val="0"/>
              <w:ind w:left="1080"/>
              <w:jc w:val="both"/>
              <w:rPr>
                <w:rFonts w:eastAsia="EUAlbertina-Regular-Identity-H" w:cstheme="minorHAnsi"/>
                <w:sz w:val="18"/>
                <w:szCs w:val="18"/>
              </w:rPr>
            </w:pPr>
            <w:r w:rsidRPr="00EF4D8D">
              <w:rPr>
                <w:rFonts w:cstheme="minorHAnsi"/>
                <w:sz w:val="18"/>
                <w:szCs w:val="18"/>
              </w:rPr>
              <w:t>Usted tiene qu</w:t>
            </w:r>
            <w:r>
              <w:rPr>
                <w:rFonts w:cstheme="minorHAnsi"/>
                <w:sz w:val="18"/>
                <w:szCs w:val="18"/>
              </w:rPr>
              <w:t>e conocer y tener a la mano, cuá</w:t>
            </w:r>
            <w:r w:rsidRPr="00EF4D8D">
              <w:rPr>
                <w:rFonts w:cstheme="minorHAnsi"/>
                <w:sz w:val="18"/>
                <w:szCs w:val="18"/>
              </w:rPr>
              <w:t>l es la composición o porcentaje utilizado</w:t>
            </w:r>
            <w:r>
              <w:rPr>
                <w:rFonts w:cstheme="minorHAnsi"/>
                <w:sz w:val="18"/>
                <w:szCs w:val="18"/>
              </w:rPr>
              <w:t xml:space="preserve"> en la fabricación del producto</w:t>
            </w:r>
            <w:r w:rsidRPr="00EF4D8D">
              <w:rPr>
                <w:rFonts w:cstheme="minorHAnsi"/>
                <w:sz w:val="18"/>
                <w:szCs w:val="18"/>
              </w:rPr>
              <w:t xml:space="preserve">, del elemento agrícola </w:t>
            </w:r>
            <w:r w:rsidRPr="002E5F5A">
              <w:rPr>
                <w:rFonts w:cstheme="minorHAnsi"/>
                <w:sz w:val="18"/>
                <w:szCs w:val="18"/>
              </w:rPr>
              <w:t xml:space="preserve">(EA: </w:t>
            </w:r>
            <w:r>
              <w:rPr>
                <w:rFonts w:eastAsia="EUAlbertina-Regular-Identity-H" w:cstheme="minorHAnsi"/>
                <w:sz w:val="18"/>
                <w:szCs w:val="18"/>
              </w:rPr>
              <w:t>materias grasas de la leche</w:t>
            </w:r>
            <w:r w:rsidRPr="002E5F5A">
              <w:rPr>
                <w:rFonts w:eastAsia="EUAlbertina-Regular-Identity-H" w:cstheme="minorHAnsi"/>
                <w:sz w:val="18"/>
                <w:szCs w:val="18"/>
              </w:rPr>
              <w:t>, proteínas de la leche</w:t>
            </w:r>
            <w:r w:rsidRPr="00E803A0">
              <w:rPr>
                <w:rFonts w:eastAsia="EUAlbertina-Regular-Identity-H" w:cstheme="minorHAnsi"/>
                <w:sz w:val="18"/>
                <w:szCs w:val="18"/>
              </w:rPr>
              <w:t>, sacarosa/azúcar invertido/isoglucosa y almidón-fécula/glucosa</w:t>
            </w:r>
            <w:r w:rsidRPr="002E5F5A">
              <w:rPr>
                <w:rFonts w:eastAsia="EUAlbertina-Regular-Identity-H" w:cstheme="minorHAnsi"/>
                <w:sz w:val="18"/>
                <w:szCs w:val="18"/>
              </w:rPr>
              <w:t>) y del elemento azúcar (AD S/Z:</w:t>
            </w:r>
            <w:r w:rsidRPr="00E803A0">
              <w:rPr>
                <w:rFonts w:eastAsia="EUAlbertina-Regular-Identity-H" w:cstheme="minorHAnsi"/>
                <w:sz w:val="18"/>
                <w:szCs w:val="18"/>
              </w:rPr>
              <w:t xml:space="preserve"> para azúcares diversos</w:t>
            </w:r>
            <w:r w:rsidRPr="002E5F5A">
              <w:rPr>
                <w:rFonts w:eastAsia="EUAlbertina-Regular-Identity-H" w:cstheme="minorHAnsi"/>
                <w:sz w:val="18"/>
                <w:szCs w:val="18"/>
              </w:rPr>
              <w:t>).</w:t>
            </w:r>
            <w:r w:rsidRPr="00EF4D8D">
              <w:rPr>
                <w:rFonts w:eastAsia="EUAlbertina-Regular-Identity-H" w:cstheme="minorHAnsi"/>
                <w:sz w:val="18"/>
                <w:szCs w:val="18"/>
              </w:rPr>
              <w:t xml:space="preserve"> </w:t>
            </w:r>
          </w:p>
          <w:p w:rsidR="000611D0" w:rsidRPr="00EF4D8D" w:rsidRDefault="000611D0" w:rsidP="000611D0">
            <w:pPr>
              <w:autoSpaceDE w:val="0"/>
              <w:autoSpaceDN w:val="0"/>
              <w:adjustRightInd w:val="0"/>
              <w:ind w:left="1080"/>
              <w:jc w:val="both"/>
              <w:rPr>
                <w:rFonts w:eastAsia="EUAlbertina-Regular-Identity-H" w:cstheme="minorHAnsi"/>
                <w:sz w:val="18"/>
                <w:szCs w:val="18"/>
              </w:rPr>
            </w:pPr>
            <w:r w:rsidRPr="00EF4D8D">
              <w:rPr>
                <w:rFonts w:eastAsia="EUAlbertina-Regular-Identity-H" w:cstheme="minorHAnsi"/>
                <w:sz w:val="18"/>
                <w:szCs w:val="18"/>
              </w:rPr>
              <w:t xml:space="preserve">Con esta información y con la contenida en el </w:t>
            </w:r>
            <w:r>
              <w:rPr>
                <w:rFonts w:eastAsia="EUAlbertina-Regular-Identity-H" w:cstheme="minorHAnsi"/>
                <w:sz w:val="18"/>
                <w:szCs w:val="18"/>
              </w:rPr>
              <w:t>C</w:t>
            </w:r>
            <w:r w:rsidRPr="00EF4D8D">
              <w:rPr>
                <w:rFonts w:eastAsia="EUAlbertina-Regular-Identity-H" w:cstheme="minorHAnsi"/>
                <w:sz w:val="18"/>
                <w:szCs w:val="18"/>
              </w:rPr>
              <w:t xml:space="preserve">uadro 1 </w:t>
            </w:r>
            <w:r>
              <w:rPr>
                <w:rFonts w:eastAsia="EUAlbertina-Regular-Identity-H" w:cstheme="minorHAnsi"/>
                <w:sz w:val="18"/>
                <w:szCs w:val="18"/>
              </w:rPr>
              <w:t xml:space="preserve">(Código adicional) </w:t>
            </w:r>
            <w:r w:rsidRPr="00EF4D8D">
              <w:rPr>
                <w:rFonts w:eastAsia="EUAlbertina-Regular-Identity-H" w:cstheme="minorHAnsi"/>
                <w:sz w:val="18"/>
                <w:szCs w:val="18"/>
              </w:rPr>
              <w:t>usted identificar</w:t>
            </w:r>
            <w:r>
              <w:rPr>
                <w:rFonts w:eastAsia="EUAlbertina-Regular-Identity-H" w:cstheme="minorHAnsi"/>
                <w:sz w:val="18"/>
                <w:szCs w:val="18"/>
              </w:rPr>
              <w:t>á</w:t>
            </w:r>
            <w:r w:rsidRPr="00EF4D8D">
              <w:rPr>
                <w:rFonts w:eastAsia="EUAlbertina-Regular-Identity-H" w:cstheme="minorHAnsi"/>
                <w:sz w:val="18"/>
                <w:szCs w:val="18"/>
              </w:rPr>
              <w:t xml:space="preserve"> </w:t>
            </w:r>
            <w:r w:rsidRPr="00EF4D8D">
              <w:rPr>
                <w:rFonts w:cstheme="minorHAnsi"/>
                <w:sz w:val="18"/>
                <w:szCs w:val="18"/>
              </w:rPr>
              <w:t>el “código adicional” a aplicar al producto y utilizarlo con la información del Cuadro 2</w:t>
            </w:r>
            <w:r>
              <w:rPr>
                <w:rFonts w:cstheme="minorHAnsi"/>
                <w:sz w:val="18"/>
                <w:szCs w:val="18"/>
              </w:rPr>
              <w:t xml:space="preserve"> para identificar cuál sería el derecho (arancel) adicional a pagar, por estos componentes agrícolas.</w:t>
            </w:r>
          </w:p>
          <w:p w:rsidR="000611D0" w:rsidRDefault="000611D0" w:rsidP="000611D0">
            <w:pPr>
              <w:pStyle w:val="Prrafodelista"/>
              <w:numPr>
                <w:ilvl w:val="0"/>
                <w:numId w:val="7"/>
              </w:numPr>
              <w:autoSpaceDE w:val="0"/>
              <w:autoSpaceDN w:val="0"/>
              <w:adjustRightInd w:val="0"/>
              <w:spacing w:after="0" w:line="240" w:lineRule="auto"/>
              <w:ind w:left="1080"/>
              <w:rPr>
                <w:rFonts w:cstheme="minorHAnsi"/>
                <w:sz w:val="18"/>
                <w:szCs w:val="18"/>
              </w:rPr>
            </w:pPr>
            <w:r w:rsidRPr="00D16263">
              <w:rPr>
                <w:rFonts w:cstheme="minorHAnsi"/>
                <w:b/>
                <w:sz w:val="18"/>
                <w:szCs w:val="18"/>
              </w:rPr>
              <w:t>Cuadro 2</w:t>
            </w:r>
            <w:r w:rsidRPr="00EF4D8D">
              <w:rPr>
                <w:rFonts w:cstheme="minorHAnsi"/>
                <w:sz w:val="18"/>
                <w:szCs w:val="18"/>
              </w:rPr>
              <w:t xml:space="preserve"> </w:t>
            </w:r>
          </w:p>
          <w:p w:rsidR="000611D0" w:rsidRPr="00EF4D8D" w:rsidRDefault="000611D0" w:rsidP="000611D0">
            <w:pPr>
              <w:pStyle w:val="Prrafodelista"/>
              <w:autoSpaceDE w:val="0"/>
              <w:autoSpaceDN w:val="0"/>
              <w:adjustRightInd w:val="0"/>
              <w:ind w:left="1080"/>
              <w:jc w:val="both"/>
              <w:rPr>
                <w:rFonts w:asciiTheme="majorHAnsi" w:eastAsiaTheme="majorEastAsia" w:hAnsiTheme="majorHAnsi" w:cstheme="minorHAnsi"/>
                <w:b/>
                <w:bCs/>
                <w:color w:val="5B9BD5" w:themeColor="accent1"/>
                <w:sz w:val="18"/>
                <w:szCs w:val="18"/>
              </w:rPr>
            </w:pPr>
            <w:r>
              <w:rPr>
                <w:rFonts w:cstheme="minorHAnsi"/>
                <w:sz w:val="18"/>
                <w:szCs w:val="18"/>
              </w:rPr>
              <w:t>C</w:t>
            </w:r>
            <w:r w:rsidRPr="00EF4D8D">
              <w:rPr>
                <w:rFonts w:cstheme="minorHAnsi"/>
                <w:sz w:val="18"/>
                <w:szCs w:val="18"/>
              </w:rPr>
              <w:t xml:space="preserve">ontiene de acuerdo al </w:t>
            </w:r>
            <w:r>
              <w:rPr>
                <w:rFonts w:cstheme="minorHAnsi"/>
                <w:sz w:val="18"/>
                <w:szCs w:val="18"/>
              </w:rPr>
              <w:t>“</w:t>
            </w:r>
            <w:r w:rsidRPr="00EF4D8D">
              <w:rPr>
                <w:rFonts w:cstheme="minorHAnsi"/>
                <w:sz w:val="18"/>
                <w:szCs w:val="18"/>
              </w:rPr>
              <w:t>código adicional</w:t>
            </w:r>
            <w:r>
              <w:rPr>
                <w:rFonts w:cstheme="minorHAnsi"/>
                <w:sz w:val="18"/>
                <w:szCs w:val="18"/>
              </w:rPr>
              <w:t>”</w:t>
            </w:r>
            <w:r w:rsidRPr="00EF4D8D">
              <w:rPr>
                <w:rFonts w:cstheme="minorHAnsi"/>
                <w:sz w:val="18"/>
                <w:szCs w:val="18"/>
              </w:rPr>
              <w:t xml:space="preserve"> identificado </w:t>
            </w:r>
            <w:r>
              <w:rPr>
                <w:rFonts w:cstheme="minorHAnsi"/>
                <w:sz w:val="18"/>
                <w:szCs w:val="18"/>
              </w:rPr>
              <w:t>en el cuadro 1</w:t>
            </w:r>
            <w:r w:rsidRPr="00EF4D8D">
              <w:rPr>
                <w:rFonts w:cstheme="minorHAnsi"/>
                <w:sz w:val="18"/>
                <w:szCs w:val="18"/>
              </w:rPr>
              <w:t>, los ara</w:t>
            </w:r>
            <w:r>
              <w:rPr>
                <w:rFonts w:cstheme="minorHAnsi"/>
                <w:sz w:val="18"/>
                <w:szCs w:val="18"/>
              </w:rPr>
              <w:t>nceles a aplicar al producto,</w:t>
            </w:r>
            <w:r w:rsidRPr="00EF4D8D">
              <w:rPr>
                <w:rFonts w:cstheme="minorHAnsi"/>
                <w:sz w:val="18"/>
                <w:szCs w:val="18"/>
              </w:rPr>
              <w:t xml:space="preserve"> tanto para </w:t>
            </w:r>
            <w:r>
              <w:rPr>
                <w:rFonts w:cstheme="minorHAnsi"/>
                <w:sz w:val="18"/>
                <w:szCs w:val="18"/>
              </w:rPr>
              <w:t xml:space="preserve">el elemento </w:t>
            </w:r>
            <w:r w:rsidRPr="00EF4D8D">
              <w:rPr>
                <w:rFonts w:cstheme="minorHAnsi"/>
                <w:sz w:val="18"/>
                <w:szCs w:val="18"/>
              </w:rPr>
              <w:t xml:space="preserve">“EA” </w:t>
            </w:r>
            <w:r>
              <w:rPr>
                <w:rFonts w:cstheme="minorHAnsi"/>
                <w:sz w:val="18"/>
                <w:szCs w:val="18"/>
              </w:rPr>
              <w:t>como para el</w:t>
            </w:r>
            <w:r w:rsidRPr="00EF4D8D">
              <w:rPr>
                <w:rFonts w:cstheme="minorHAnsi"/>
                <w:sz w:val="18"/>
                <w:szCs w:val="18"/>
              </w:rPr>
              <w:t xml:space="preserve"> “AD S/Z”</w:t>
            </w:r>
            <w:r>
              <w:rPr>
                <w:rFonts w:cstheme="minorHAnsi"/>
                <w:sz w:val="18"/>
                <w:szCs w:val="18"/>
              </w:rPr>
              <w:t>, expresado en EUR/100 kg/net o por unidad fiscal, y que se presentan en la columna 2 del Cuadro 2</w:t>
            </w:r>
            <w:r w:rsidRPr="00EF4D8D">
              <w:rPr>
                <w:rFonts w:cstheme="minorHAnsi"/>
                <w:sz w:val="18"/>
                <w:szCs w:val="18"/>
              </w:rPr>
              <w:t>.</w:t>
            </w:r>
          </w:p>
          <w:p w:rsidR="000611D0" w:rsidRPr="00EF4D8D" w:rsidRDefault="000611D0" w:rsidP="000611D0">
            <w:pPr>
              <w:pStyle w:val="Prrafodelista"/>
              <w:autoSpaceDE w:val="0"/>
              <w:autoSpaceDN w:val="0"/>
              <w:adjustRightInd w:val="0"/>
              <w:ind w:left="1776"/>
              <w:rPr>
                <w:rFonts w:cstheme="minorHAnsi"/>
                <w:sz w:val="18"/>
                <w:szCs w:val="18"/>
              </w:rPr>
            </w:pPr>
          </w:p>
          <w:p w:rsidR="000611D0" w:rsidRPr="00EF4D8D" w:rsidRDefault="000611D0" w:rsidP="000611D0">
            <w:pPr>
              <w:pStyle w:val="Prrafodelista"/>
              <w:numPr>
                <w:ilvl w:val="0"/>
                <w:numId w:val="5"/>
              </w:numPr>
              <w:autoSpaceDE w:val="0"/>
              <w:autoSpaceDN w:val="0"/>
              <w:adjustRightInd w:val="0"/>
              <w:spacing w:after="0" w:line="240" w:lineRule="auto"/>
              <w:rPr>
                <w:rFonts w:cstheme="minorHAnsi"/>
                <w:b/>
                <w:i/>
                <w:sz w:val="18"/>
                <w:szCs w:val="18"/>
              </w:rPr>
            </w:pPr>
            <w:r>
              <w:rPr>
                <w:rFonts w:cstheme="minorHAnsi"/>
                <w:b/>
                <w:i/>
                <w:sz w:val="18"/>
                <w:szCs w:val="18"/>
              </w:rPr>
              <w:t>¿</w:t>
            </w:r>
            <w:r w:rsidRPr="00EF4D8D">
              <w:rPr>
                <w:rFonts w:cstheme="minorHAnsi"/>
                <w:b/>
                <w:i/>
                <w:sz w:val="18"/>
                <w:szCs w:val="18"/>
              </w:rPr>
              <w:t>C</w:t>
            </w:r>
            <w:r>
              <w:rPr>
                <w:rFonts w:cstheme="minorHAnsi"/>
                <w:b/>
                <w:i/>
                <w:sz w:val="18"/>
                <w:szCs w:val="18"/>
              </w:rPr>
              <w:t>ó</w:t>
            </w:r>
            <w:r w:rsidRPr="00EF4D8D">
              <w:rPr>
                <w:rFonts w:cstheme="minorHAnsi"/>
                <w:b/>
                <w:i/>
                <w:sz w:val="18"/>
                <w:szCs w:val="18"/>
              </w:rPr>
              <w:t>mo se calcula? ( Ejemplo hipotético de aplicación)</w:t>
            </w:r>
          </w:p>
          <w:p w:rsidR="000611D0" w:rsidRPr="00EF4D8D" w:rsidRDefault="000611D0" w:rsidP="000611D0">
            <w:pPr>
              <w:autoSpaceDE w:val="0"/>
              <w:autoSpaceDN w:val="0"/>
              <w:adjustRightInd w:val="0"/>
              <w:rPr>
                <w:rFonts w:cstheme="minorHAnsi"/>
                <w:sz w:val="18"/>
                <w:szCs w:val="18"/>
              </w:rPr>
            </w:pPr>
          </w:p>
          <w:p w:rsidR="000611D0" w:rsidRPr="00EF4D8D" w:rsidRDefault="000611D0" w:rsidP="000611D0">
            <w:pPr>
              <w:pStyle w:val="Prrafodelista"/>
              <w:numPr>
                <w:ilvl w:val="0"/>
                <w:numId w:val="8"/>
              </w:numPr>
              <w:autoSpaceDE w:val="0"/>
              <w:autoSpaceDN w:val="0"/>
              <w:adjustRightInd w:val="0"/>
              <w:spacing w:after="0" w:line="240" w:lineRule="auto"/>
              <w:ind w:left="360"/>
              <w:jc w:val="both"/>
              <w:rPr>
                <w:rFonts w:cstheme="minorHAnsi"/>
                <w:sz w:val="18"/>
                <w:szCs w:val="18"/>
              </w:rPr>
            </w:pPr>
            <w:r>
              <w:rPr>
                <w:rFonts w:cstheme="minorHAnsi"/>
                <w:sz w:val="18"/>
                <w:szCs w:val="18"/>
              </w:rPr>
              <w:t>Como se ha mencionado, el código</w:t>
            </w:r>
            <w:r w:rsidRPr="00EF4D8D">
              <w:rPr>
                <w:rFonts w:cstheme="minorHAnsi"/>
                <w:sz w:val="18"/>
                <w:szCs w:val="18"/>
              </w:rPr>
              <w:t xml:space="preserve"> </w:t>
            </w:r>
            <w:r w:rsidRPr="00EF4D8D">
              <w:rPr>
                <w:rFonts w:eastAsia="Batang" w:cstheme="minorHAnsi"/>
                <w:noProof/>
                <w:sz w:val="18"/>
                <w:szCs w:val="18"/>
                <w:lang w:val="es-ES" w:eastAsia="zh-CN"/>
              </w:rPr>
              <w:t>1704 90 55</w:t>
            </w:r>
            <w:r w:rsidRPr="00EF4D8D">
              <w:rPr>
                <w:rFonts w:cstheme="minorHAnsi"/>
                <w:sz w:val="18"/>
                <w:szCs w:val="18"/>
              </w:rPr>
              <w:t xml:space="preserve"> (</w:t>
            </w:r>
            <w:r w:rsidRPr="004466C0">
              <w:rPr>
                <w:rFonts w:eastAsia="Batang" w:cstheme="minorHAnsi"/>
                <w:i/>
                <w:noProof/>
                <w:sz w:val="18"/>
                <w:szCs w:val="18"/>
                <w:lang w:val="es-ES" w:eastAsia="zh-CN"/>
              </w:rPr>
              <w:t>Pastillas para la garganta y caramelos para la tos</w:t>
            </w:r>
            <w:r w:rsidRPr="00EF4D8D">
              <w:rPr>
                <w:rFonts w:cstheme="minorHAnsi"/>
                <w:sz w:val="18"/>
                <w:szCs w:val="18"/>
              </w:rPr>
              <w:t xml:space="preserve">) tiene un arancel del </w:t>
            </w:r>
            <w:r>
              <w:rPr>
                <w:rFonts w:cstheme="minorHAnsi"/>
                <w:sz w:val="18"/>
                <w:szCs w:val="18"/>
              </w:rPr>
              <w:t>9</w:t>
            </w:r>
            <w:r w:rsidRPr="00EF4D8D">
              <w:rPr>
                <w:rFonts w:cstheme="minorHAnsi"/>
                <w:sz w:val="18"/>
                <w:szCs w:val="18"/>
              </w:rPr>
              <w:t xml:space="preserve"> % + EA con un máximo de 18,7 % + AD S</w:t>
            </w:r>
            <w:r>
              <w:rPr>
                <w:rFonts w:cstheme="minorHAnsi"/>
                <w:sz w:val="18"/>
                <w:szCs w:val="18"/>
              </w:rPr>
              <w:t>/</w:t>
            </w:r>
            <w:r w:rsidRPr="00EF4D8D">
              <w:rPr>
                <w:rFonts w:cstheme="minorHAnsi"/>
                <w:sz w:val="18"/>
                <w:szCs w:val="18"/>
              </w:rPr>
              <w:t>Z (</w:t>
            </w:r>
            <w:r>
              <w:rPr>
                <w:rFonts w:cstheme="minorHAnsi"/>
                <w:sz w:val="18"/>
                <w:szCs w:val="18"/>
              </w:rPr>
              <w:t xml:space="preserve">tarifa </w:t>
            </w:r>
            <w:r w:rsidRPr="00EF4D8D">
              <w:rPr>
                <w:rFonts w:cstheme="minorHAnsi"/>
                <w:sz w:val="18"/>
                <w:szCs w:val="18"/>
              </w:rPr>
              <w:t>adicional para el azúcar). En este caso</w:t>
            </w:r>
            <w:r>
              <w:rPr>
                <w:rFonts w:cstheme="minorHAnsi"/>
                <w:sz w:val="18"/>
                <w:szCs w:val="18"/>
              </w:rPr>
              <w:t xml:space="preserve">, luego de la eliminación de los aranceles </w:t>
            </w:r>
            <w:r w:rsidRPr="004466C0">
              <w:rPr>
                <w:rFonts w:cstheme="minorHAnsi"/>
                <w:i/>
                <w:sz w:val="18"/>
                <w:szCs w:val="18"/>
              </w:rPr>
              <w:t xml:space="preserve">ad </w:t>
            </w:r>
            <w:proofErr w:type="spellStart"/>
            <w:r w:rsidRPr="004466C0">
              <w:rPr>
                <w:rFonts w:cstheme="minorHAnsi"/>
                <w:i/>
                <w:sz w:val="18"/>
                <w:szCs w:val="18"/>
              </w:rPr>
              <w:t>valorem</w:t>
            </w:r>
            <w:proofErr w:type="spellEnd"/>
            <w:r>
              <w:rPr>
                <w:rFonts w:cstheme="minorHAnsi"/>
                <w:sz w:val="18"/>
                <w:szCs w:val="18"/>
              </w:rPr>
              <w:t xml:space="preserve"> del 9% y 18,7% por aplicársele la categoría J</w:t>
            </w:r>
            <w:r w:rsidRPr="00EF4D8D">
              <w:rPr>
                <w:rFonts w:cstheme="minorHAnsi"/>
                <w:sz w:val="18"/>
                <w:szCs w:val="18"/>
              </w:rPr>
              <w:t xml:space="preserve">: </w:t>
            </w:r>
          </w:p>
          <w:p w:rsidR="000611D0" w:rsidRPr="00EF4D8D" w:rsidRDefault="000611D0" w:rsidP="000611D0">
            <w:pPr>
              <w:pStyle w:val="Prrafodelista"/>
              <w:autoSpaceDE w:val="0"/>
              <w:autoSpaceDN w:val="0"/>
              <w:adjustRightInd w:val="0"/>
              <w:ind w:left="360"/>
              <w:jc w:val="both"/>
              <w:rPr>
                <w:rFonts w:cstheme="minorHAnsi"/>
                <w:sz w:val="18"/>
                <w:szCs w:val="18"/>
              </w:rPr>
            </w:pPr>
          </w:p>
          <w:p w:rsidR="000611D0" w:rsidRPr="00EF4D8D" w:rsidRDefault="000611D0" w:rsidP="000611D0">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primer componente está formado por el </w:t>
            </w:r>
            <w:r w:rsidRPr="00EF4D8D">
              <w:rPr>
                <w:rFonts w:cstheme="minorHAnsi"/>
                <w:b/>
                <w:sz w:val="18"/>
                <w:szCs w:val="18"/>
              </w:rPr>
              <w:t>EA,</w:t>
            </w:r>
            <w:r w:rsidRPr="00EF4D8D">
              <w:rPr>
                <w:rFonts w:cstheme="minorHAnsi"/>
                <w:sz w:val="18"/>
                <w:szCs w:val="18"/>
              </w:rPr>
              <w:t xml:space="preserve"> y </w:t>
            </w:r>
          </w:p>
          <w:p w:rsidR="000611D0" w:rsidRPr="00EF4D8D" w:rsidRDefault="000611D0" w:rsidP="000611D0">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segundo componente está formado por </w:t>
            </w:r>
            <w:r w:rsidRPr="00EF4D8D">
              <w:rPr>
                <w:rFonts w:cstheme="minorHAnsi"/>
                <w:b/>
                <w:sz w:val="18"/>
                <w:szCs w:val="18"/>
              </w:rPr>
              <w:t>AD S</w:t>
            </w:r>
            <w:r>
              <w:rPr>
                <w:rFonts w:cstheme="minorHAnsi"/>
                <w:b/>
                <w:sz w:val="18"/>
                <w:szCs w:val="18"/>
              </w:rPr>
              <w:t>/</w:t>
            </w:r>
            <w:r w:rsidRPr="00EF4D8D">
              <w:rPr>
                <w:rFonts w:cstheme="minorHAnsi"/>
                <w:b/>
                <w:sz w:val="18"/>
                <w:szCs w:val="18"/>
              </w:rPr>
              <w:t>Z</w:t>
            </w:r>
            <w:r w:rsidRPr="00EF4D8D">
              <w:rPr>
                <w:rFonts w:cstheme="minorHAnsi"/>
                <w:sz w:val="18"/>
                <w:szCs w:val="18"/>
              </w:rPr>
              <w:t>.</w:t>
            </w:r>
          </w:p>
          <w:p w:rsidR="000611D0" w:rsidRPr="00EF4D8D" w:rsidRDefault="000611D0" w:rsidP="000611D0">
            <w:pPr>
              <w:autoSpaceDE w:val="0"/>
              <w:autoSpaceDN w:val="0"/>
              <w:adjustRightInd w:val="0"/>
              <w:jc w:val="both"/>
              <w:rPr>
                <w:rFonts w:cstheme="minorHAnsi"/>
                <w:sz w:val="18"/>
                <w:szCs w:val="18"/>
              </w:rPr>
            </w:pPr>
          </w:p>
          <w:p w:rsidR="000611D0" w:rsidRPr="00EF4D8D" w:rsidRDefault="000611D0" w:rsidP="000611D0">
            <w:pPr>
              <w:pStyle w:val="Prrafodelista"/>
              <w:numPr>
                <w:ilvl w:val="0"/>
                <w:numId w:val="8"/>
              </w:numPr>
              <w:autoSpaceDE w:val="0"/>
              <w:autoSpaceDN w:val="0"/>
              <w:adjustRightInd w:val="0"/>
              <w:spacing w:after="0" w:line="240" w:lineRule="auto"/>
              <w:ind w:left="360"/>
              <w:jc w:val="both"/>
              <w:rPr>
                <w:rFonts w:cstheme="minorHAnsi"/>
                <w:sz w:val="18"/>
                <w:szCs w:val="18"/>
              </w:rPr>
            </w:pPr>
            <w:r w:rsidRPr="00EF4D8D">
              <w:rPr>
                <w:rFonts w:cstheme="minorHAnsi"/>
                <w:sz w:val="18"/>
                <w:szCs w:val="18"/>
              </w:rPr>
              <w:t xml:space="preserve">Como se ha explicado anteriormente se necesita conocer el contenido </w:t>
            </w:r>
            <w:r w:rsidRPr="002E5F5A">
              <w:rPr>
                <w:rFonts w:cstheme="minorHAnsi"/>
                <w:sz w:val="18"/>
                <w:szCs w:val="18"/>
              </w:rPr>
              <w:t>del Elemento Agrícola (de materias grasas de leche, proteínas de leche, sacarosa/azúcar invertido/isoglucosa y almidón-fécula/glucosa),</w:t>
            </w:r>
            <w:r w:rsidRPr="00EF4D8D">
              <w:rPr>
                <w:rFonts w:cstheme="minorHAnsi"/>
                <w:sz w:val="18"/>
                <w:szCs w:val="18"/>
              </w:rPr>
              <w:t xml:space="preserve"> para poder determinar el código adicional que le corresponde</w:t>
            </w:r>
            <w:r>
              <w:rPr>
                <w:rFonts w:cstheme="minorHAnsi"/>
                <w:sz w:val="18"/>
                <w:szCs w:val="18"/>
              </w:rPr>
              <w:t xml:space="preserve">. Sabemos que para los artículos de confitería por lo general, únicamente habría que referirse al contenido de sacarosa, azúcar invertido o isoglucosa como elemento agrícola, los demás componentes pudieran no aplicar; por lo que se podría suponer que estos productos se encuentran en un rango de </w:t>
            </w:r>
            <w:r>
              <w:rPr>
                <w:rFonts w:ascii="Calibri" w:hAnsi="Calibri" w:cstheme="minorHAnsi"/>
                <w:sz w:val="18"/>
                <w:szCs w:val="18"/>
              </w:rPr>
              <w:t>≥</w:t>
            </w:r>
            <w:r>
              <w:rPr>
                <w:rFonts w:cstheme="minorHAnsi"/>
                <w:sz w:val="18"/>
                <w:szCs w:val="18"/>
              </w:rPr>
              <w:t xml:space="preserve"> 50 </w:t>
            </w:r>
            <w:r>
              <w:rPr>
                <w:rFonts w:ascii="Calibri" w:hAnsi="Calibri" w:cstheme="minorHAnsi"/>
                <w:sz w:val="18"/>
                <w:szCs w:val="18"/>
              </w:rPr>
              <w:t>&lt;</w:t>
            </w:r>
            <w:r>
              <w:rPr>
                <w:rFonts w:cstheme="minorHAnsi"/>
                <w:sz w:val="18"/>
                <w:szCs w:val="18"/>
              </w:rPr>
              <w:t xml:space="preserve"> 70 de dicho contenido, lo que implicaría seleccionar del cuadro 1 el código adicional de “7003”.</w:t>
            </w:r>
          </w:p>
          <w:p w:rsidR="000611D0" w:rsidRPr="00EF4D8D" w:rsidRDefault="000611D0" w:rsidP="000611D0">
            <w:pPr>
              <w:pStyle w:val="Prrafodelista"/>
              <w:rPr>
                <w:rFonts w:cstheme="minorHAnsi"/>
                <w:sz w:val="18"/>
                <w:szCs w:val="18"/>
              </w:rPr>
            </w:pPr>
          </w:p>
          <w:p w:rsidR="000611D0" w:rsidRPr="00EF4D8D" w:rsidRDefault="000611D0" w:rsidP="000611D0">
            <w:pPr>
              <w:pStyle w:val="Prrafodelista"/>
              <w:numPr>
                <w:ilvl w:val="0"/>
                <w:numId w:val="8"/>
              </w:numPr>
              <w:autoSpaceDE w:val="0"/>
              <w:autoSpaceDN w:val="0"/>
              <w:adjustRightInd w:val="0"/>
              <w:spacing w:after="0" w:line="240" w:lineRule="auto"/>
              <w:ind w:left="360"/>
              <w:jc w:val="both"/>
              <w:rPr>
                <w:rFonts w:cstheme="minorHAnsi"/>
                <w:sz w:val="18"/>
                <w:szCs w:val="18"/>
              </w:rPr>
            </w:pPr>
            <w:r>
              <w:rPr>
                <w:rFonts w:cstheme="minorHAnsi"/>
                <w:sz w:val="18"/>
                <w:szCs w:val="18"/>
              </w:rPr>
              <w:t>A este código adicional de “7003”, en términos de</w:t>
            </w:r>
            <w:r w:rsidRPr="00EF4D8D">
              <w:rPr>
                <w:rFonts w:cstheme="minorHAnsi"/>
                <w:sz w:val="18"/>
                <w:szCs w:val="18"/>
              </w:rPr>
              <w:t xml:space="preserve"> </w:t>
            </w:r>
            <w:r w:rsidRPr="00D16263">
              <w:rPr>
                <w:rFonts w:cstheme="minorHAnsi"/>
                <w:sz w:val="18"/>
                <w:szCs w:val="18"/>
                <w:u w:val="single"/>
              </w:rPr>
              <w:t>EA</w:t>
            </w:r>
            <w:r>
              <w:rPr>
                <w:rFonts w:cstheme="minorHAnsi"/>
                <w:sz w:val="18"/>
                <w:szCs w:val="18"/>
                <w:u w:val="single"/>
              </w:rPr>
              <w:t xml:space="preserve">, </w:t>
            </w:r>
            <w:r>
              <w:rPr>
                <w:rFonts w:cstheme="minorHAnsi"/>
                <w:sz w:val="18"/>
                <w:szCs w:val="18"/>
              </w:rPr>
              <w:t xml:space="preserve">le corresponde el arancel de </w:t>
            </w:r>
            <w:r w:rsidRPr="00E2768A">
              <w:rPr>
                <w:rFonts w:cstheme="minorHAnsi"/>
                <w:b/>
                <w:sz w:val="18"/>
                <w:szCs w:val="18"/>
              </w:rPr>
              <w:t>27,25</w:t>
            </w:r>
            <w:r>
              <w:rPr>
                <w:rFonts w:cstheme="minorHAnsi"/>
                <w:sz w:val="18"/>
                <w:szCs w:val="18"/>
              </w:rPr>
              <w:t xml:space="preserve"> </w:t>
            </w:r>
            <w:r w:rsidRPr="00D16263">
              <w:rPr>
                <w:rFonts w:cstheme="minorHAnsi"/>
                <w:b/>
                <w:sz w:val="18"/>
                <w:szCs w:val="18"/>
                <w:u w:val="single"/>
              </w:rPr>
              <w:t>€</w:t>
            </w:r>
            <w:r>
              <w:rPr>
                <w:rFonts w:cstheme="minorHAnsi"/>
                <w:b/>
                <w:sz w:val="18"/>
                <w:szCs w:val="18"/>
                <w:u w:val="single"/>
              </w:rPr>
              <w:t>,</w:t>
            </w:r>
            <w:r w:rsidRPr="00EF4D8D">
              <w:rPr>
                <w:rFonts w:cstheme="minorHAnsi"/>
                <w:sz w:val="18"/>
                <w:szCs w:val="18"/>
              </w:rPr>
              <w:t xml:space="preserve"> por </w:t>
            </w:r>
            <w:r>
              <w:rPr>
                <w:rFonts w:cstheme="minorHAnsi"/>
                <w:sz w:val="18"/>
                <w:szCs w:val="18"/>
              </w:rPr>
              <w:t>100 kg,</w:t>
            </w:r>
            <w:r w:rsidRPr="00EF4D8D">
              <w:rPr>
                <w:rFonts w:cstheme="minorHAnsi"/>
                <w:sz w:val="18"/>
                <w:szCs w:val="18"/>
              </w:rPr>
              <w:t xml:space="preserve"> según el </w:t>
            </w:r>
            <w:r w:rsidRPr="00EF4D8D">
              <w:rPr>
                <w:rFonts w:cstheme="minorHAnsi"/>
                <w:b/>
                <w:sz w:val="18"/>
                <w:szCs w:val="18"/>
              </w:rPr>
              <w:t>Cuadro 2</w:t>
            </w:r>
            <w:r>
              <w:rPr>
                <w:rFonts w:cstheme="minorHAnsi"/>
                <w:sz w:val="18"/>
                <w:szCs w:val="18"/>
              </w:rPr>
              <w:t xml:space="preserve">, el cual no sufrirá ninguna desgravación de conformidad con la descripción de la categoría “J”. </w:t>
            </w:r>
          </w:p>
          <w:p w:rsidR="000611D0" w:rsidRDefault="000611D0" w:rsidP="000611D0">
            <w:pPr>
              <w:keepNext/>
              <w:keepLines/>
              <w:autoSpaceDE w:val="0"/>
              <w:autoSpaceDN w:val="0"/>
              <w:adjustRightInd w:val="0"/>
              <w:spacing w:before="200"/>
              <w:ind w:left="360"/>
              <w:outlineLvl w:val="2"/>
              <w:rPr>
                <w:rFonts w:cstheme="minorHAnsi"/>
                <w:sz w:val="18"/>
                <w:szCs w:val="18"/>
                <w:u w:val="single"/>
              </w:rPr>
            </w:pPr>
            <w:r w:rsidRPr="00E2768A">
              <w:rPr>
                <w:rFonts w:cstheme="minorHAnsi"/>
                <w:sz w:val="18"/>
                <w:szCs w:val="18"/>
              </w:rPr>
              <w:t xml:space="preserve">Hasta este momento, hemos obtenido el valor EA de 27,25 </w:t>
            </w:r>
            <w:r w:rsidRPr="00AC17C3">
              <w:rPr>
                <w:rFonts w:cstheme="minorHAnsi"/>
                <w:sz w:val="18"/>
                <w:szCs w:val="18"/>
              </w:rPr>
              <w:t xml:space="preserve">€ </w:t>
            </w:r>
            <w:r w:rsidRPr="00DB4A6B">
              <w:rPr>
                <w:rFonts w:cstheme="minorHAnsi"/>
                <w:sz w:val="18"/>
                <w:szCs w:val="18"/>
                <w:u w:val="single"/>
              </w:rPr>
              <w:t>y falta determinar el valor del segundo componente “</w:t>
            </w:r>
            <w:r w:rsidRPr="00E2768A">
              <w:rPr>
                <w:rFonts w:cstheme="minorHAnsi"/>
                <w:sz w:val="18"/>
                <w:szCs w:val="18"/>
              </w:rPr>
              <w:t>AD S/Z”</w:t>
            </w:r>
            <w:r w:rsidRPr="00DB4A6B">
              <w:rPr>
                <w:rFonts w:cstheme="minorHAnsi"/>
                <w:sz w:val="18"/>
                <w:szCs w:val="18"/>
              </w:rPr>
              <w:t>, para lo cual se recurre también a</w:t>
            </w:r>
            <w:r>
              <w:rPr>
                <w:rFonts w:cstheme="minorHAnsi"/>
                <w:sz w:val="18"/>
                <w:szCs w:val="18"/>
              </w:rPr>
              <w:t xml:space="preserve"> </w:t>
            </w:r>
            <w:r w:rsidRPr="00DB4A6B">
              <w:rPr>
                <w:rFonts w:cstheme="minorHAnsi"/>
                <w:sz w:val="18"/>
                <w:szCs w:val="18"/>
              </w:rPr>
              <w:t>l</w:t>
            </w:r>
            <w:r>
              <w:rPr>
                <w:rFonts w:cstheme="minorHAnsi"/>
                <w:sz w:val="18"/>
                <w:szCs w:val="18"/>
              </w:rPr>
              <w:t>a</w:t>
            </w:r>
            <w:r w:rsidRPr="00DB4A6B">
              <w:rPr>
                <w:rFonts w:cstheme="minorHAnsi"/>
                <w:sz w:val="18"/>
                <w:szCs w:val="18"/>
              </w:rPr>
              <w:t xml:space="preserve"> </w:t>
            </w:r>
            <w:r>
              <w:rPr>
                <w:rFonts w:cstheme="minorHAnsi"/>
                <w:sz w:val="18"/>
                <w:szCs w:val="18"/>
              </w:rPr>
              <w:t>columna</w:t>
            </w:r>
            <w:r w:rsidRPr="00DB4A6B">
              <w:rPr>
                <w:rFonts w:cstheme="minorHAnsi"/>
                <w:sz w:val="18"/>
                <w:szCs w:val="18"/>
              </w:rPr>
              <w:t xml:space="preserve"> del AD S/Z que aparece en el Cuadro 2, este valor también es de 27,25 </w:t>
            </w:r>
            <w:r w:rsidRPr="00AC17C3">
              <w:rPr>
                <w:rFonts w:cstheme="minorHAnsi"/>
                <w:sz w:val="18"/>
                <w:szCs w:val="18"/>
              </w:rPr>
              <w:t>€</w:t>
            </w:r>
            <w:r>
              <w:rPr>
                <w:rFonts w:cstheme="minorHAnsi"/>
                <w:sz w:val="18"/>
                <w:szCs w:val="18"/>
                <w:u w:val="single"/>
              </w:rPr>
              <w:t xml:space="preserve"> </w:t>
            </w:r>
            <w:r>
              <w:rPr>
                <w:rFonts w:cstheme="minorHAnsi"/>
                <w:sz w:val="18"/>
                <w:szCs w:val="18"/>
              </w:rPr>
              <w:t>expresados en EUR/100 kg/net</w:t>
            </w:r>
            <w:r w:rsidRPr="00DB4A6B">
              <w:rPr>
                <w:rFonts w:cstheme="minorHAnsi"/>
                <w:sz w:val="18"/>
                <w:szCs w:val="18"/>
                <w:u w:val="single"/>
              </w:rPr>
              <w:t xml:space="preserve">, </w:t>
            </w:r>
          </w:p>
          <w:p w:rsidR="000611D0" w:rsidRDefault="000611D0" w:rsidP="000611D0">
            <w:pPr>
              <w:keepNext/>
              <w:keepLines/>
              <w:autoSpaceDE w:val="0"/>
              <w:autoSpaceDN w:val="0"/>
              <w:adjustRightInd w:val="0"/>
              <w:spacing w:before="200"/>
              <w:ind w:left="360"/>
              <w:outlineLvl w:val="2"/>
              <w:rPr>
                <w:rFonts w:cstheme="minorHAnsi"/>
                <w:b/>
                <w:i/>
                <w:sz w:val="18"/>
                <w:szCs w:val="18"/>
              </w:rPr>
            </w:pPr>
            <w:r>
              <w:rPr>
                <w:rFonts w:cstheme="minorHAnsi"/>
                <w:b/>
                <w:i/>
                <w:sz w:val="18"/>
                <w:szCs w:val="18"/>
              </w:rPr>
              <w:t>Cálculo del arancel a pagar:</w:t>
            </w:r>
          </w:p>
          <w:p w:rsidR="000611D0" w:rsidRPr="0021372C" w:rsidRDefault="000611D0" w:rsidP="000611D0">
            <w:pPr>
              <w:autoSpaceDE w:val="0"/>
              <w:autoSpaceDN w:val="0"/>
              <w:adjustRightInd w:val="0"/>
              <w:ind w:left="426"/>
              <w:jc w:val="both"/>
              <w:rPr>
                <w:rFonts w:cstheme="minorHAnsi"/>
                <w:sz w:val="18"/>
                <w:szCs w:val="18"/>
              </w:rPr>
            </w:pPr>
            <w:r>
              <w:rPr>
                <w:rFonts w:cstheme="minorHAnsi"/>
                <w:sz w:val="18"/>
                <w:szCs w:val="18"/>
              </w:rPr>
              <w:t xml:space="preserve">El cálculo implica una </w:t>
            </w:r>
            <w:r w:rsidRPr="00B14218">
              <w:rPr>
                <w:rFonts w:cstheme="minorHAnsi"/>
                <w:sz w:val="18"/>
                <w:szCs w:val="18"/>
              </w:rPr>
              <w:t xml:space="preserve">comparación entre </w:t>
            </w:r>
            <w:r>
              <w:rPr>
                <w:rFonts w:cstheme="minorHAnsi"/>
                <w:sz w:val="18"/>
                <w:szCs w:val="18"/>
              </w:rPr>
              <w:t xml:space="preserve">los </w:t>
            </w:r>
            <w:r w:rsidRPr="00B14218">
              <w:rPr>
                <w:rFonts w:cstheme="minorHAnsi"/>
                <w:sz w:val="18"/>
                <w:szCs w:val="18"/>
              </w:rPr>
              <w:t>dos componentes</w:t>
            </w:r>
            <w:r>
              <w:rPr>
                <w:rFonts w:cstheme="minorHAnsi"/>
                <w:sz w:val="18"/>
                <w:szCs w:val="18"/>
              </w:rPr>
              <w:t xml:space="preserve"> del arancel</w:t>
            </w:r>
            <w:r w:rsidRPr="00B14218">
              <w:rPr>
                <w:rFonts w:cstheme="minorHAnsi"/>
                <w:sz w:val="18"/>
                <w:szCs w:val="18"/>
              </w:rPr>
              <w:t>, de los cuales se aplicará el mínimo</w:t>
            </w:r>
            <w:r>
              <w:rPr>
                <w:rFonts w:cstheme="minorHAnsi"/>
                <w:sz w:val="18"/>
                <w:szCs w:val="18"/>
              </w:rPr>
              <w:t xml:space="preserve">, debido a </w:t>
            </w:r>
            <w:r w:rsidRPr="0021372C">
              <w:rPr>
                <w:rFonts w:cstheme="minorHAnsi"/>
                <w:sz w:val="18"/>
                <w:szCs w:val="18"/>
              </w:rPr>
              <w:t>la inclusión del término MAX en el arancel.</w:t>
            </w:r>
            <w:r>
              <w:rPr>
                <w:rFonts w:cstheme="minorHAnsi"/>
                <w:sz w:val="18"/>
                <w:szCs w:val="18"/>
              </w:rPr>
              <w:t xml:space="preserve"> De esta manera, el término MAX implica un límite o tope para el arancel a pagar. </w:t>
            </w:r>
            <w:r w:rsidRPr="0021372C">
              <w:rPr>
                <w:rFonts w:cstheme="minorHAnsi"/>
                <w:sz w:val="18"/>
                <w:szCs w:val="18"/>
              </w:rPr>
              <w:t xml:space="preserve"> </w:t>
            </w:r>
          </w:p>
          <w:p w:rsidR="000611D0" w:rsidRDefault="000611D0" w:rsidP="000611D0">
            <w:pPr>
              <w:autoSpaceDE w:val="0"/>
              <w:autoSpaceDN w:val="0"/>
              <w:adjustRightInd w:val="0"/>
              <w:ind w:left="360"/>
              <w:rPr>
                <w:rFonts w:cstheme="minorHAnsi"/>
                <w:sz w:val="18"/>
                <w:szCs w:val="18"/>
              </w:rPr>
            </w:pPr>
            <w:r>
              <w:rPr>
                <w:rFonts w:cstheme="minorHAnsi"/>
                <w:sz w:val="18"/>
                <w:szCs w:val="18"/>
              </w:rPr>
              <w:lastRenderedPageBreak/>
              <w:t xml:space="preserve">Asimismo, en virtud de la aplicación de la categoría “J” al arancel conlleva la eliminación de los componentes </w:t>
            </w:r>
            <w:r>
              <w:rPr>
                <w:rFonts w:cstheme="minorHAnsi"/>
                <w:i/>
                <w:sz w:val="18"/>
                <w:szCs w:val="18"/>
              </w:rPr>
              <w:t xml:space="preserve">ad </w:t>
            </w:r>
            <w:proofErr w:type="spellStart"/>
            <w:r w:rsidRPr="00BC3760">
              <w:rPr>
                <w:rFonts w:cstheme="minorHAnsi"/>
                <w:i/>
                <w:sz w:val="18"/>
                <w:szCs w:val="18"/>
              </w:rPr>
              <w:t>valorem</w:t>
            </w:r>
            <w:proofErr w:type="spellEnd"/>
            <w:r>
              <w:rPr>
                <w:rFonts w:cstheme="minorHAnsi"/>
                <w:i/>
                <w:sz w:val="18"/>
                <w:szCs w:val="18"/>
              </w:rPr>
              <w:t xml:space="preserve"> </w:t>
            </w:r>
            <w:r>
              <w:rPr>
                <w:rFonts w:cstheme="minorHAnsi"/>
                <w:sz w:val="18"/>
                <w:szCs w:val="18"/>
              </w:rPr>
              <w:t xml:space="preserve">del arancel, por lo tanto debemos realizar la comparación únicamente sobre los elementos específicos restantes: el elemento agrícola (EA) vs. La tarifa adicional por azúcar (AD S/Z). </w:t>
            </w:r>
          </w:p>
          <w:p w:rsidR="000611D0" w:rsidRPr="00E2768A" w:rsidRDefault="000611D0" w:rsidP="000611D0">
            <w:pPr>
              <w:keepNext/>
              <w:keepLines/>
              <w:autoSpaceDE w:val="0"/>
              <w:autoSpaceDN w:val="0"/>
              <w:adjustRightInd w:val="0"/>
              <w:spacing w:before="200"/>
              <w:ind w:left="360"/>
              <w:outlineLvl w:val="2"/>
              <w:rPr>
                <w:rFonts w:eastAsia="Batang" w:cstheme="minorHAnsi"/>
                <w:noProof/>
                <w:sz w:val="18"/>
                <w:szCs w:val="18"/>
                <w:lang w:eastAsia="zh-CN"/>
              </w:rPr>
            </w:pPr>
            <w:r>
              <w:rPr>
                <w:rFonts w:cstheme="minorHAnsi"/>
                <w:sz w:val="18"/>
                <w:szCs w:val="18"/>
                <w:u w:val="single"/>
              </w:rPr>
              <w:t>Su</w:t>
            </w:r>
            <w:r w:rsidRPr="00DB4A6B">
              <w:rPr>
                <w:rFonts w:cstheme="minorHAnsi"/>
                <w:sz w:val="18"/>
                <w:szCs w:val="18"/>
                <w:u w:val="single"/>
              </w:rPr>
              <w:t>stituyendo el arancel se ten</w:t>
            </w:r>
            <w:r>
              <w:rPr>
                <w:rFonts w:cstheme="minorHAnsi"/>
                <w:sz w:val="18"/>
                <w:szCs w:val="18"/>
                <w:u w:val="single"/>
              </w:rPr>
              <w:t>dr</w:t>
            </w:r>
            <w:r w:rsidRPr="00DB4A6B">
              <w:rPr>
                <w:rFonts w:cstheme="minorHAnsi"/>
                <w:sz w:val="18"/>
                <w:szCs w:val="18"/>
                <w:u w:val="single"/>
              </w:rPr>
              <w:t>ía</w:t>
            </w:r>
            <w:r>
              <w:rPr>
                <w:rFonts w:cstheme="minorHAnsi"/>
                <w:sz w:val="18"/>
                <w:szCs w:val="18"/>
                <w:u w:val="single"/>
              </w:rPr>
              <w:t>:</w:t>
            </w:r>
            <w:r w:rsidRPr="00DB4A6B">
              <w:rPr>
                <w:rFonts w:cstheme="minorHAnsi"/>
                <w:sz w:val="18"/>
                <w:szCs w:val="18"/>
                <w:u w:val="single"/>
              </w:rPr>
              <w:t xml:space="preserve"> </w:t>
            </w:r>
            <w:r w:rsidRPr="00E2768A">
              <w:rPr>
                <w:rFonts w:eastAsia="Batang" w:cstheme="minorHAnsi"/>
                <w:noProof/>
                <w:sz w:val="18"/>
                <w:szCs w:val="18"/>
                <w:lang w:eastAsia="zh-CN"/>
              </w:rPr>
              <w:t xml:space="preserve">EA </w:t>
            </w:r>
            <w:r>
              <w:rPr>
                <w:rFonts w:eastAsia="Batang" w:cstheme="minorHAnsi"/>
                <w:noProof/>
                <w:sz w:val="18"/>
                <w:szCs w:val="18"/>
                <w:lang w:eastAsia="zh-CN"/>
              </w:rPr>
              <w:t>MAX</w:t>
            </w:r>
            <w:r w:rsidRPr="00E2768A">
              <w:rPr>
                <w:rFonts w:eastAsia="Batang" w:cstheme="minorHAnsi"/>
                <w:noProof/>
                <w:sz w:val="18"/>
                <w:szCs w:val="18"/>
                <w:lang w:eastAsia="zh-CN"/>
              </w:rPr>
              <w:t xml:space="preserve"> AD S/Z con los datos identificados, el nuevo valor sería</w:t>
            </w:r>
          </w:p>
          <w:p w:rsidR="000611D0" w:rsidRDefault="000611D0" w:rsidP="000611D0">
            <w:pPr>
              <w:autoSpaceDE w:val="0"/>
              <w:autoSpaceDN w:val="0"/>
              <w:adjustRightInd w:val="0"/>
              <w:ind w:left="360"/>
              <w:rPr>
                <w:rFonts w:cstheme="minorHAnsi"/>
                <w:sz w:val="18"/>
                <w:szCs w:val="18"/>
                <w:u w:val="single"/>
              </w:rPr>
            </w:pPr>
            <w:r w:rsidRPr="00DB4A6B">
              <w:rPr>
                <w:rFonts w:cstheme="minorHAnsi"/>
                <w:sz w:val="18"/>
                <w:szCs w:val="18"/>
              </w:rPr>
              <w:t>27,</w:t>
            </w:r>
            <w:r w:rsidRPr="00AC17C3">
              <w:rPr>
                <w:rFonts w:cstheme="minorHAnsi"/>
                <w:sz w:val="18"/>
                <w:szCs w:val="18"/>
              </w:rPr>
              <w:t>25 € MAX 27,25 €, ambos expresados</w:t>
            </w:r>
            <w:r>
              <w:rPr>
                <w:rFonts w:cstheme="minorHAnsi"/>
                <w:sz w:val="18"/>
                <w:szCs w:val="18"/>
              </w:rPr>
              <w:t xml:space="preserve"> en EUR/100 kg/net o unidades fiscales.</w:t>
            </w:r>
          </w:p>
          <w:p w:rsidR="000611D0" w:rsidRDefault="000611D0" w:rsidP="000611D0">
            <w:pPr>
              <w:autoSpaceDE w:val="0"/>
              <w:autoSpaceDN w:val="0"/>
              <w:adjustRightInd w:val="0"/>
              <w:ind w:left="360"/>
              <w:rPr>
                <w:rFonts w:cstheme="minorHAnsi"/>
                <w:sz w:val="18"/>
                <w:szCs w:val="18"/>
                <w:u w:val="single"/>
              </w:rPr>
            </w:pPr>
            <w:r>
              <w:rPr>
                <w:rFonts w:cstheme="minorHAnsi"/>
                <w:sz w:val="18"/>
                <w:szCs w:val="18"/>
                <w:u w:val="single"/>
              </w:rPr>
              <w:t>Ya que el término MAX indica que se pagará el mínimo de los componentes en la comparación, el arancel aplicable es de 27,25 EUR / 100 kg netos</w:t>
            </w:r>
          </w:p>
          <w:p w:rsidR="000611D0" w:rsidRPr="00E2768A" w:rsidRDefault="000611D0" w:rsidP="000611D0">
            <w:pPr>
              <w:keepNext/>
              <w:keepLines/>
              <w:autoSpaceDE w:val="0"/>
              <w:autoSpaceDN w:val="0"/>
              <w:adjustRightInd w:val="0"/>
              <w:spacing w:before="200"/>
              <w:ind w:left="360"/>
              <w:outlineLvl w:val="2"/>
              <w:rPr>
                <w:rFonts w:cstheme="minorHAnsi"/>
                <w:sz w:val="18"/>
                <w:szCs w:val="18"/>
                <w:u w:val="single"/>
              </w:rPr>
            </w:pPr>
            <w:r w:rsidRPr="000233E5">
              <w:rPr>
                <w:rFonts w:cstheme="minorHAnsi"/>
                <w:sz w:val="18"/>
                <w:szCs w:val="18"/>
              </w:rPr>
              <w:t>Sup</w:t>
            </w:r>
            <w:r w:rsidRPr="004A5DBF">
              <w:rPr>
                <w:rFonts w:cstheme="minorHAnsi"/>
                <w:sz w:val="18"/>
                <w:szCs w:val="18"/>
              </w:rPr>
              <w:t>on</w:t>
            </w:r>
            <w:r>
              <w:rPr>
                <w:rFonts w:cstheme="minorHAnsi"/>
                <w:sz w:val="18"/>
                <w:szCs w:val="18"/>
              </w:rPr>
              <w:t>dre</w:t>
            </w:r>
            <w:r w:rsidRPr="004A5DBF">
              <w:rPr>
                <w:rFonts w:cstheme="minorHAnsi"/>
                <w:sz w:val="18"/>
                <w:szCs w:val="18"/>
              </w:rPr>
              <w:t xml:space="preserve">mos </w:t>
            </w:r>
            <w:r>
              <w:rPr>
                <w:rFonts w:cstheme="minorHAnsi"/>
                <w:sz w:val="18"/>
                <w:szCs w:val="18"/>
              </w:rPr>
              <w:t>que tal</w:t>
            </w:r>
            <w:r w:rsidRPr="004A5DBF">
              <w:rPr>
                <w:rFonts w:cstheme="minorHAnsi"/>
                <w:sz w:val="18"/>
                <w:szCs w:val="18"/>
              </w:rPr>
              <w:t xml:space="preserve"> importación </w:t>
            </w:r>
            <w:r>
              <w:rPr>
                <w:rFonts w:cstheme="minorHAnsi"/>
                <w:sz w:val="18"/>
                <w:szCs w:val="18"/>
              </w:rPr>
              <w:t>en la Unión Europea tiene</w:t>
            </w:r>
            <w:r w:rsidRPr="004A5DBF">
              <w:rPr>
                <w:rFonts w:cstheme="minorHAnsi"/>
                <w:sz w:val="18"/>
                <w:szCs w:val="18"/>
              </w:rPr>
              <w:t xml:space="preserve"> un valor CIF de 6.000 € y 250 kilogramos de peso bruto</w:t>
            </w:r>
            <w:r>
              <w:rPr>
                <w:rFonts w:cstheme="minorHAnsi"/>
                <w:sz w:val="18"/>
                <w:szCs w:val="18"/>
              </w:rPr>
              <w:t>, sustituyendo los valores</w:t>
            </w:r>
          </w:p>
          <w:p w:rsidR="000611D0" w:rsidRPr="00856A02" w:rsidRDefault="000611D0" w:rsidP="00907E01">
            <w:pPr>
              <w:autoSpaceDE w:val="0"/>
              <w:autoSpaceDN w:val="0"/>
              <w:adjustRightInd w:val="0"/>
              <w:ind w:left="360"/>
              <w:rPr>
                <w:rFonts w:cstheme="minorHAnsi"/>
                <w:b/>
                <w:sz w:val="20"/>
                <w:szCs w:val="20"/>
                <w:lang w:val="en-US"/>
              </w:rPr>
            </w:pPr>
            <w:r w:rsidRPr="00AC17C3">
              <w:rPr>
                <w:rFonts w:cstheme="minorHAnsi"/>
                <w:sz w:val="18"/>
                <w:szCs w:val="18"/>
                <w:lang w:val="en-US"/>
              </w:rPr>
              <w:t xml:space="preserve">EA o AD S/Z: 27,25 €/100 kg x 250 kg = 27,25 x 2.5 = </w:t>
            </w:r>
            <w:r w:rsidRPr="00AC17C3">
              <w:rPr>
                <w:rFonts w:cstheme="minorHAnsi"/>
                <w:b/>
                <w:sz w:val="18"/>
                <w:szCs w:val="18"/>
                <w:u w:val="single"/>
                <w:lang w:val="en-US"/>
              </w:rPr>
              <w:t>68.12</w:t>
            </w:r>
            <w:r w:rsidRPr="00AC17C3">
              <w:rPr>
                <w:rFonts w:cstheme="minorHAnsi"/>
                <w:sz w:val="18"/>
                <w:szCs w:val="18"/>
                <w:u w:val="single"/>
                <w:lang w:val="en-US"/>
              </w:rPr>
              <w:t xml:space="preserve"> </w:t>
            </w:r>
            <w:r w:rsidRPr="00AC17C3">
              <w:rPr>
                <w:rFonts w:cstheme="minorHAnsi"/>
                <w:b/>
                <w:sz w:val="18"/>
                <w:szCs w:val="18"/>
                <w:u w:val="single"/>
                <w:lang w:val="en-US"/>
              </w:rPr>
              <w:t>€</w:t>
            </w:r>
          </w:p>
        </w:tc>
      </w:tr>
    </w:tbl>
    <w:p w:rsidR="000611D0" w:rsidRPr="00856A02" w:rsidDel="00527E86" w:rsidRDefault="000611D0" w:rsidP="00FE0C2E">
      <w:pPr>
        <w:autoSpaceDE w:val="0"/>
        <w:autoSpaceDN w:val="0"/>
        <w:adjustRightInd w:val="0"/>
        <w:jc w:val="both"/>
        <w:rPr>
          <w:rFonts w:cstheme="minorHAnsi"/>
          <w:b/>
          <w:sz w:val="20"/>
          <w:szCs w:val="20"/>
          <w:lang w:val="en-US"/>
        </w:rPr>
      </w:pPr>
      <w:r>
        <w:rPr>
          <w:noProof/>
          <w:sz w:val="20"/>
          <w:szCs w:val="20"/>
          <w:lang w:eastAsia="es-SV"/>
        </w:rPr>
        <w:lastRenderedPageBreak/>
        <mc:AlternateContent>
          <mc:Choice Requires="wpg">
            <w:drawing>
              <wp:anchor distT="0" distB="0" distL="114300" distR="114300" simplePos="0" relativeHeight="251665408" behindDoc="0" locked="0" layoutInCell="1" allowOverlap="1" wp14:anchorId="4A730537" wp14:editId="399BF542">
                <wp:simplePos x="0" y="0"/>
                <wp:positionH relativeFrom="column">
                  <wp:posOffset>90170</wp:posOffset>
                </wp:positionH>
                <wp:positionV relativeFrom="paragraph">
                  <wp:posOffset>221615</wp:posOffset>
                </wp:positionV>
                <wp:extent cx="2257425" cy="619125"/>
                <wp:effectExtent l="76200" t="57150" r="104775" b="104775"/>
                <wp:wrapTopAndBottom/>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FE0C2E" w:rsidRPr="00532FDC" w:rsidRDefault="00FE0C2E" w:rsidP="00A61D62">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FE0C2E" w:rsidRPr="00EE13FD" w:rsidRDefault="00FE0C2E" w:rsidP="00A61D62">
                              <w:pPr>
                                <w:jc w:val="center"/>
                                <w:rPr>
                                  <w:b/>
                                </w:rPr>
                              </w:pPr>
                              <w:r w:rsidRPr="00EE13FD">
                                <w:rPr>
                                  <w:b/>
                                </w:rPr>
                                <w:t>CATEGORIA “</w:t>
                              </w:r>
                              <w:r>
                                <w:rPr>
                                  <w:b/>
                                </w:rPr>
                                <w:t>Q</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730537" id="27 Grupo" o:spid="_x0000_s1052" style="position:absolute;left:0;text-align:left;margin-left:7.1pt;margin-top:17.45pt;width:177.75pt;height:48.75pt;z-index:251665408;mso-width-relative:margin;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">
                <v:roundrect id="96 Rectángulo redondeado" o:spid="_x0000_s1053"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dvb8A&#10;AADbAAAADwAAAGRycy9kb3ducmV2LnhtbESPzarCMBSE94LvEI5wdza1YNFqFBEEN8L1b39ojm2x&#10;OalNtL1vfyMILoeZ+YZZrntTixe1rrKsYBLFIIhzqysuFFzOu/EMhPPIGmvLpOCPHKxXw8ESM207&#10;PtLr5AsRIOwyVFB632RSurwkgy6yDXHwbrY16INsC6lb7ALc1DKJ41QarDgslNjQtqT8fnqaQDFm&#10;1iXXYnp8/Fr2B9ylfVIr9TPqNwsQnnr/DX/ae61gnsL7S/g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2V29vwAAANsAAAAPAAAAAAAAAAAAAAAAAJgCAABkcnMvZG93bnJl&#10;di54bWxQSwUGAAAAAAQABAD1AAAAhAMAAAAA&#10;" fillcolor="black [3200]" strokecolor="white [3201]" strokeweight="1.5pt">
                  <v:stroke joinstyle="miter"/>
                  <v:textbox>
                    <w:txbxContent>
                      <w:p w:rsidR="00FE0C2E" w:rsidRPr="00532FDC" w:rsidRDefault="00FE0C2E" w:rsidP="00A61D62">
                        <w:pPr>
                          <w:rPr>
                            <w:b/>
                            <w:sz w:val="28"/>
                            <w:szCs w:val="28"/>
                          </w:rPr>
                        </w:pPr>
                      </w:p>
                    </w:txbxContent>
                  </v:textbox>
                </v:roundrect>
                <v:oval id="25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msIA&#10;AADbAAAADwAAAGRycy9kb3ducmV2LnhtbESPwWrDMBBE74H+g9hCLqGREmgobmRTSgK5xgmE3rbW&#10;1jK2VsZSHLdfHxUKPQ4z84bZFpPrxEhDaDxrWC0VCOLKm4ZrDefT/ukFRIjIBjvPpOGbAhT5w2yL&#10;mfE3PtJYxlokCIcMNdgY+0zKUFlyGJa+J07elx8cxiSHWpoBbwnuOrlWaiMdNpwWLPb0bqlqy6vT&#10;UKq2JLnAn4+RlD199ju+yFbr+eP09goi0hT/w3/tg9GwfobfL+k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7+6awgAAANsAAAAPAAAAAAAAAAAAAAAAAJgCAABkcnMvZG93&#10;bnJldi54bWxQSwUGAAAAAAQABAD1AAAAhwMAAAAA&#10;" fillcolor="white [3201]" strokecolor="black [3200]" strokeweight="1pt">
                  <v:stroke joinstyle="miter"/>
                </v:oval>
                <v:roundrect id="26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yScQA&#10;AADbAAAADwAAAGRycy9kb3ducmV2LnhtbESPzWrDMBCE74G+g9hCb4ncQBPjRgn9oZDQQ6hbyHWx&#10;tpaptWssxXbfvgoUchxm5htms5t8qwbqQyNs4H6RgSKuxDZcG/j6fJvnoEJEttgKk4FfCrDb3sw2&#10;WFgZ+YOGMtYqQTgUaMDF2BVah8qRx7CQjjh539J7jEn2tbY9jgnuW73MspX22HBacNjRi6Pqpzx7&#10;A69rcYd8f3w4Hd9P+Tg9y1kGMebudnp6BBVpitfwf3tvDSxXcPmSfoD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8knEAAAA2wAAAA8AAAAAAAAAAAAAAAAAmAIAAGRycy9k&#10;b3ducmV2LnhtbFBLBQYAAAAABAAEAPUAAACJAwAAAAA=&#10;" fillcolor="#c00000" stroked="f">
                  <v:shadow on="t" color="black" opacity="41287f" offset="0,1.5pt"/>
                  <v:textbox>
                    <w:txbxContent>
                      <w:p w:rsidR="00FE0C2E" w:rsidRPr="00EE13FD" w:rsidRDefault="00FE0C2E" w:rsidP="00A61D62">
                        <w:pPr>
                          <w:jc w:val="center"/>
                          <w:rPr>
                            <w:b/>
                          </w:rPr>
                        </w:pPr>
                        <w:r w:rsidRPr="00EE13FD">
                          <w:rPr>
                            <w:b/>
                          </w:rPr>
                          <w:t>CATEGORIA “</w:t>
                        </w:r>
                        <w:r>
                          <w:rPr>
                            <w:b/>
                          </w:rPr>
                          <w:t>Q</w:t>
                        </w:r>
                        <w:r w:rsidRPr="00EE13FD">
                          <w:rPr>
                            <w:b/>
                          </w:rPr>
                          <w:t>”</w:t>
                        </w:r>
                      </w:p>
                    </w:txbxContent>
                  </v:textbox>
                </v:roundrect>
                <w10:wrap type="topAndBottom"/>
              </v:group>
            </w:pict>
          </mc:Fallback>
        </mc:AlternateContent>
      </w:r>
    </w:p>
    <w:p w:rsidR="00A61D62" w:rsidRPr="00A61D62" w:rsidRDefault="00A61D62" w:rsidP="00FE0C2E">
      <w:pPr>
        <w:jc w:val="both"/>
        <w:rPr>
          <w:rFonts w:cstheme="minorHAnsi"/>
          <w:b/>
          <w:sz w:val="18"/>
          <w:szCs w:val="18"/>
          <w:lang w:val="en-US"/>
        </w:rPr>
      </w:pPr>
    </w:p>
    <w:p w:rsidR="00A61D62" w:rsidRPr="00A61D62"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jc w:val="both"/>
        <w:rPr>
          <w:rFonts w:cstheme="minorHAnsi"/>
          <w:b/>
          <w:sz w:val="18"/>
          <w:szCs w:val="18"/>
        </w:rPr>
      </w:pPr>
      <w:r w:rsidRPr="00E759C9">
        <w:rPr>
          <w:b/>
          <w:sz w:val="18"/>
          <w:szCs w:val="18"/>
          <w:u w:val="single"/>
        </w:rPr>
        <w:t>Descripción de la categoría “Q”</w:t>
      </w:r>
    </w:p>
    <w:p w:rsidR="00A61D62" w:rsidRPr="00E759C9"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ascii="Times New Roman" w:hAnsi="Times New Roman" w:cs="Times New Roman"/>
          <w:i/>
          <w:sz w:val="18"/>
          <w:szCs w:val="18"/>
        </w:rPr>
      </w:pPr>
    </w:p>
    <w:p w:rsidR="00A61D62" w:rsidRPr="00D16263" w:rsidRDefault="00A61D62" w:rsidP="000611D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cstheme="minorHAnsi"/>
          <w:i/>
          <w:sz w:val="18"/>
          <w:szCs w:val="18"/>
        </w:rPr>
      </w:pPr>
      <w:r w:rsidRPr="00D16263">
        <w:rPr>
          <w:rFonts w:cstheme="minorHAnsi"/>
          <w:i/>
          <w:sz w:val="18"/>
          <w:szCs w:val="18"/>
        </w:rPr>
        <w:t xml:space="preserve">“los aranceles sobre las mercancías incluidas dentro de las fracciones arancelarias en la categoría de desgravación Q en la lista de una Parte se aplicarán según lo dispuesto en el Apéndice 1 (Contingentes arancelarios de importación de las Repúblicas de la Parte CA) y el Apéndice 2 (Contingentes arancelarios de importación de la Parte UE) del </w:t>
      </w:r>
      <w:r w:rsidRPr="0098304B">
        <w:rPr>
          <w:rFonts w:cstheme="minorHAnsi"/>
          <w:i/>
          <w:sz w:val="18"/>
          <w:szCs w:val="18"/>
        </w:rPr>
        <w:t>Anexo 1 (Eliminación arancelaria)</w:t>
      </w:r>
      <w:r w:rsidRPr="00D16263">
        <w:rPr>
          <w:rFonts w:cstheme="minorHAnsi"/>
          <w:i/>
          <w:sz w:val="18"/>
          <w:szCs w:val="18"/>
        </w:rPr>
        <w:t>”.</w:t>
      </w:r>
    </w:p>
    <w:p w:rsidR="00A61D62" w:rsidRPr="0098304B" w:rsidRDefault="00A61D62" w:rsidP="00FE0C2E">
      <w:pPr>
        <w:autoSpaceDE w:val="0"/>
        <w:autoSpaceDN w:val="0"/>
        <w:adjustRightInd w:val="0"/>
        <w:contextualSpacing/>
        <w:rPr>
          <w:b/>
          <w:i/>
          <w:sz w:val="18"/>
          <w:szCs w:val="18"/>
          <w:u w:val="single"/>
        </w:rPr>
      </w:pPr>
    </w:p>
    <w:tbl>
      <w:tblPr>
        <w:tblStyle w:val="Tablaconcuadrcula"/>
        <w:tblW w:w="0" w:type="auto"/>
        <w:tblLook w:val="04A0" w:firstRow="1" w:lastRow="0" w:firstColumn="1" w:lastColumn="0" w:noHBand="0" w:noVBand="1"/>
      </w:tblPr>
      <w:tblGrid>
        <w:gridCol w:w="8828"/>
      </w:tblGrid>
      <w:tr w:rsidR="000611D0" w:rsidTr="000611D0">
        <w:tc>
          <w:tcPr>
            <w:tcW w:w="8828" w:type="dxa"/>
            <w:shd w:val="clear" w:color="auto" w:fill="E7E6E6" w:themeFill="background2"/>
          </w:tcPr>
          <w:p w:rsidR="000611D0" w:rsidRPr="00E759C9" w:rsidRDefault="000611D0" w:rsidP="000611D0">
            <w:pPr>
              <w:jc w:val="both"/>
              <w:rPr>
                <w:b/>
                <w:sz w:val="18"/>
                <w:szCs w:val="18"/>
                <w:u w:val="single"/>
              </w:rPr>
            </w:pPr>
            <w:r w:rsidRPr="00E759C9">
              <w:rPr>
                <w:b/>
                <w:sz w:val="18"/>
                <w:szCs w:val="18"/>
                <w:u w:val="single"/>
              </w:rPr>
              <w:t xml:space="preserve">Interpretación de la categoría “Q” </w:t>
            </w:r>
          </w:p>
          <w:p w:rsidR="000611D0" w:rsidRPr="00D16263" w:rsidRDefault="000611D0" w:rsidP="000611D0">
            <w:pPr>
              <w:autoSpaceDE w:val="0"/>
              <w:autoSpaceDN w:val="0"/>
              <w:adjustRightInd w:val="0"/>
              <w:jc w:val="both"/>
              <w:rPr>
                <w:rFonts w:cstheme="minorHAnsi"/>
                <w:sz w:val="18"/>
                <w:szCs w:val="18"/>
              </w:rPr>
            </w:pPr>
            <w:r w:rsidRPr="00D16263">
              <w:rPr>
                <w:rFonts w:cstheme="minorHAnsi"/>
                <w:sz w:val="18"/>
                <w:szCs w:val="18"/>
              </w:rPr>
              <w:t>A la entrada en vigencia del Acuerdo,</w:t>
            </w:r>
            <w:r w:rsidRPr="00D16263">
              <w:rPr>
                <w:rFonts w:cstheme="minorHAnsi"/>
                <w:i/>
                <w:sz w:val="18"/>
                <w:szCs w:val="18"/>
              </w:rPr>
              <w:t xml:space="preserve"> </w:t>
            </w:r>
            <w:r w:rsidRPr="00D16263">
              <w:rPr>
                <w:rFonts w:cstheme="minorHAnsi"/>
                <w:sz w:val="18"/>
                <w:szCs w:val="18"/>
              </w:rPr>
              <w:t xml:space="preserve">un determinado volumen de exportaciones de </w:t>
            </w:r>
            <w:r w:rsidRPr="00B27268">
              <w:rPr>
                <w:i/>
                <w:color w:val="323E4F" w:themeColor="text2" w:themeShade="BF"/>
                <w:sz w:val="20"/>
                <w:szCs w:val="20"/>
              </w:rPr>
              <w:t>productos de confitería</w:t>
            </w:r>
            <w:r w:rsidRPr="00D16263">
              <w:rPr>
                <w:rFonts w:cstheme="minorHAnsi"/>
                <w:sz w:val="18"/>
                <w:szCs w:val="18"/>
              </w:rPr>
              <w:t xml:space="preserve"> </w:t>
            </w:r>
            <w:r>
              <w:rPr>
                <w:rFonts w:cstheme="minorHAnsi"/>
                <w:sz w:val="18"/>
                <w:szCs w:val="18"/>
              </w:rPr>
              <w:t xml:space="preserve">de la partida 1704 </w:t>
            </w:r>
            <w:r w:rsidRPr="00D16263">
              <w:rPr>
                <w:rFonts w:cstheme="minorHAnsi"/>
                <w:sz w:val="18"/>
                <w:szCs w:val="18"/>
              </w:rPr>
              <w:t>podrá ser exportad</w:t>
            </w:r>
            <w:r>
              <w:rPr>
                <w:rFonts w:cstheme="minorHAnsi"/>
                <w:sz w:val="18"/>
                <w:szCs w:val="18"/>
              </w:rPr>
              <w:t>o</w:t>
            </w:r>
            <w:r w:rsidRPr="00D16263">
              <w:rPr>
                <w:rFonts w:cstheme="minorHAnsi"/>
                <w:sz w:val="18"/>
                <w:szCs w:val="18"/>
              </w:rPr>
              <w:t xml:space="preserve"> por </w:t>
            </w:r>
            <w:r>
              <w:rPr>
                <w:rFonts w:cstheme="minorHAnsi"/>
                <w:sz w:val="18"/>
                <w:szCs w:val="18"/>
              </w:rPr>
              <w:t>los países centroamericanos</w:t>
            </w:r>
            <w:r w:rsidRPr="00D16263">
              <w:rPr>
                <w:rFonts w:cstheme="minorHAnsi"/>
                <w:sz w:val="18"/>
                <w:szCs w:val="18"/>
              </w:rPr>
              <w:t xml:space="preserve"> al mercado de la Unión Europea libre del pago de aranceles aduaneros, bajo la figura de “contingente arancelario”</w:t>
            </w:r>
            <w:r>
              <w:rPr>
                <w:rFonts w:cstheme="minorHAnsi"/>
                <w:sz w:val="18"/>
                <w:szCs w:val="18"/>
              </w:rPr>
              <w:t xml:space="preserve">, </w:t>
            </w:r>
            <w:r w:rsidRPr="00753E53">
              <w:rPr>
                <w:rFonts w:cstheme="minorHAnsi"/>
                <w:sz w:val="18"/>
                <w:szCs w:val="18"/>
              </w:rPr>
              <w:t xml:space="preserve">siempre y cuando cumpla con la Regla de Origen del </w:t>
            </w:r>
            <w:proofErr w:type="spellStart"/>
            <w:r w:rsidRPr="00753E53">
              <w:rPr>
                <w:rFonts w:cstheme="minorHAnsi"/>
                <w:sz w:val="18"/>
                <w:szCs w:val="18"/>
              </w:rPr>
              <w:t>AdA</w:t>
            </w:r>
            <w:proofErr w:type="spellEnd"/>
            <w:r w:rsidRPr="00D16263">
              <w:rPr>
                <w:rFonts w:cstheme="minorHAnsi"/>
                <w:sz w:val="18"/>
                <w:szCs w:val="18"/>
              </w:rPr>
              <w:t>. Una vez sobrepasado dicho volumen, ap</w:t>
            </w:r>
            <w:r>
              <w:rPr>
                <w:rFonts w:cstheme="minorHAnsi"/>
                <w:sz w:val="18"/>
                <w:szCs w:val="18"/>
              </w:rPr>
              <w:t>licará la categoría de desgravación establecida para cada producto, según se indica en el apartado “Exportaciones fuera de Contingente” más adelante.</w:t>
            </w:r>
          </w:p>
          <w:p w:rsidR="000611D0" w:rsidRDefault="000611D0" w:rsidP="000611D0">
            <w:pPr>
              <w:autoSpaceDE w:val="0"/>
              <w:autoSpaceDN w:val="0"/>
              <w:adjustRightInd w:val="0"/>
              <w:jc w:val="both"/>
              <w:rPr>
                <w:rFonts w:cstheme="minorHAnsi"/>
                <w:sz w:val="18"/>
                <w:szCs w:val="18"/>
              </w:rPr>
            </w:pPr>
            <w:r w:rsidRPr="00D16263">
              <w:rPr>
                <w:rFonts w:cstheme="minorHAnsi"/>
                <w:sz w:val="18"/>
                <w:szCs w:val="18"/>
              </w:rPr>
              <w:t>Para tal efecto</w:t>
            </w:r>
            <w:r>
              <w:rPr>
                <w:rFonts w:cstheme="minorHAnsi"/>
                <w:sz w:val="18"/>
                <w:szCs w:val="18"/>
              </w:rPr>
              <w:t>,</w:t>
            </w:r>
            <w:r w:rsidRPr="00D16263">
              <w:rPr>
                <w:rFonts w:cstheme="minorHAnsi"/>
                <w:sz w:val="18"/>
                <w:szCs w:val="18"/>
              </w:rPr>
              <w:t xml:space="preserve"> la Unión Europea ha asignado </w:t>
            </w:r>
            <w:r>
              <w:rPr>
                <w:rFonts w:cstheme="minorHAnsi"/>
                <w:sz w:val="18"/>
                <w:szCs w:val="18"/>
              </w:rPr>
              <w:t xml:space="preserve">a Centroamérica </w:t>
            </w:r>
            <w:r w:rsidRPr="00D16263">
              <w:rPr>
                <w:rFonts w:cstheme="minorHAnsi"/>
                <w:sz w:val="18"/>
                <w:szCs w:val="18"/>
              </w:rPr>
              <w:t>un contingente regional</w:t>
            </w:r>
            <w:r>
              <w:rPr>
                <w:rFonts w:cstheme="minorHAnsi"/>
                <w:sz w:val="18"/>
                <w:szCs w:val="18"/>
              </w:rPr>
              <w:t xml:space="preserve"> (sin Panamá) para Azúcar, incluido el azúcar orgánico y mercancías con alto contenido de azúcar</w:t>
            </w:r>
            <w:r w:rsidRPr="00D16263">
              <w:rPr>
                <w:rFonts w:cstheme="minorHAnsi"/>
                <w:sz w:val="18"/>
                <w:szCs w:val="18"/>
              </w:rPr>
              <w:t xml:space="preserve"> de 150, 000 toneladas </w:t>
            </w:r>
            <w:r>
              <w:rPr>
                <w:rFonts w:cstheme="minorHAnsi"/>
                <w:sz w:val="18"/>
                <w:szCs w:val="18"/>
              </w:rPr>
              <w:t xml:space="preserve">métricas (TM) </w:t>
            </w:r>
            <w:r w:rsidRPr="00D16263">
              <w:rPr>
                <w:rFonts w:cstheme="minorHAnsi"/>
                <w:sz w:val="18"/>
                <w:szCs w:val="18"/>
              </w:rPr>
              <w:t xml:space="preserve">de equivalente en azúcar crudo </w:t>
            </w:r>
            <w:r>
              <w:rPr>
                <w:rFonts w:cstheme="minorHAnsi"/>
                <w:sz w:val="18"/>
                <w:szCs w:val="18"/>
              </w:rPr>
              <w:t>para el</w:t>
            </w:r>
            <w:r w:rsidRPr="00D16263">
              <w:rPr>
                <w:rFonts w:cstheme="minorHAnsi"/>
                <w:sz w:val="18"/>
                <w:szCs w:val="18"/>
              </w:rPr>
              <w:t xml:space="preserve"> año </w:t>
            </w:r>
            <w:r>
              <w:rPr>
                <w:rFonts w:cstheme="minorHAnsi"/>
                <w:sz w:val="18"/>
                <w:szCs w:val="18"/>
              </w:rPr>
              <w:t xml:space="preserve">1 </w:t>
            </w:r>
            <w:r w:rsidRPr="00BD3736">
              <w:rPr>
                <w:rFonts w:cstheme="minorHAnsi"/>
                <w:sz w:val="18"/>
                <w:szCs w:val="18"/>
              </w:rPr>
              <w:t xml:space="preserve">de entrada en vigor del </w:t>
            </w:r>
            <w:proofErr w:type="spellStart"/>
            <w:r w:rsidRPr="00BD3736">
              <w:rPr>
                <w:rFonts w:cstheme="minorHAnsi"/>
                <w:sz w:val="18"/>
                <w:szCs w:val="18"/>
              </w:rPr>
              <w:t>Ad</w:t>
            </w:r>
            <w:r>
              <w:rPr>
                <w:rFonts w:cstheme="minorHAnsi"/>
                <w:sz w:val="18"/>
                <w:szCs w:val="18"/>
              </w:rPr>
              <w:t>A</w:t>
            </w:r>
            <w:proofErr w:type="spellEnd"/>
            <w:r>
              <w:rPr>
                <w:rFonts w:cstheme="minorHAnsi"/>
                <w:sz w:val="18"/>
                <w:szCs w:val="18"/>
              </w:rPr>
              <w:t xml:space="preserve">, </w:t>
            </w:r>
            <w:r w:rsidRPr="00D16263">
              <w:rPr>
                <w:rFonts w:cstheme="minorHAnsi"/>
                <w:sz w:val="18"/>
                <w:szCs w:val="18"/>
              </w:rPr>
              <w:t xml:space="preserve">con un crecimiento anual de 4, 500 </w:t>
            </w:r>
            <w:r>
              <w:rPr>
                <w:rFonts w:cstheme="minorHAnsi"/>
                <w:sz w:val="18"/>
                <w:szCs w:val="18"/>
              </w:rPr>
              <w:t>TM</w:t>
            </w:r>
            <w:r w:rsidRPr="00D16263">
              <w:rPr>
                <w:rFonts w:cstheme="minorHAnsi"/>
                <w:sz w:val="18"/>
                <w:szCs w:val="18"/>
              </w:rPr>
              <w:t xml:space="preserve">. Del volumen regional, corresponde a El Salvador 24, 391 </w:t>
            </w:r>
            <w:r>
              <w:rPr>
                <w:rFonts w:cstheme="minorHAnsi"/>
                <w:sz w:val="18"/>
                <w:szCs w:val="18"/>
              </w:rPr>
              <w:t>TM</w:t>
            </w:r>
            <w:r w:rsidRPr="00D16263">
              <w:rPr>
                <w:rFonts w:cstheme="minorHAnsi"/>
                <w:sz w:val="18"/>
                <w:szCs w:val="18"/>
              </w:rPr>
              <w:t xml:space="preserve"> en el año 1 de </w:t>
            </w:r>
            <w:r>
              <w:rPr>
                <w:rFonts w:cstheme="minorHAnsi"/>
                <w:sz w:val="18"/>
                <w:szCs w:val="18"/>
              </w:rPr>
              <w:t xml:space="preserve">la </w:t>
            </w:r>
            <w:r w:rsidRPr="00D16263">
              <w:rPr>
                <w:rFonts w:cstheme="minorHAnsi"/>
                <w:sz w:val="18"/>
                <w:szCs w:val="18"/>
              </w:rPr>
              <w:t xml:space="preserve">entrada en vigor del Acuerdo, con un crecimiento anual sucesivo de 696 </w:t>
            </w:r>
            <w:r>
              <w:rPr>
                <w:rFonts w:cstheme="minorHAnsi"/>
                <w:sz w:val="18"/>
                <w:szCs w:val="18"/>
              </w:rPr>
              <w:t>TM</w:t>
            </w:r>
            <w:r w:rsidRPr="00D16263">
              <w:rPr>
                <w:rFonts w:cstheme="minorHAnsi"/>
                <w:sz w:val="18"/>
                <w:szCs w:val="18"/>
              </w:rPr>
              <w:t xml:space="preserve"> La</w:t>
            </w:r>
            <w:r>
              <w:rPr>
                <w:rFonts w:cstheme="minorHAnsi"/>
                <w:sz w:val="18"/>
                <w:szCs w:val="18"/>
              </w:rPr>
              <w:t>s</w:t>
            </w:r>
            <w:r w:rsidRPr="00D16263">
              <w:rPr>
                <w:rFonts w:cstheme="minorHAnsi"/>
                <w:sz w:val="18"/>
                <w:szCs w:val="18"/>
              </w:rPr>
              <w:t xml:space="preserve"> cantidad</w:t>
            </w:r>
            <w:r>
              <w:rPr>
                <w:rFonts w:cstheme="minorHAnsi"/>
                <w:sz w:val="18"/>
                <w:szCs w:val="18"/>
              </w:rPr>
              <w:t>es</w:t>
            </w:r>
            <w:r w:rsidRPr="00D16263">
              <w:rPr>
                <w:rFonts w:cstheme="minorHAnsi"/>
                <w:sz w:val="18"/>
                <w:szCs w:val="18"/>
              </w:rPr>
              <w:t xml:space="preserve"> ingresada</w:t>
            </w:r>
            <w:r>
              <w:rPr>
                <w:rFonts w:cstheme="minorHAnsi"/>
                <w:sz w:val="18"/>
                <w:szCs w:val="18"/>
              </w:rPr>
              <w:t>s</w:t>
            </w:r>
            <w:r w:rsidRPr="00D16263">
              <w:rPr>
                <w:rFonts w:cstheme="minorHAnsi"/>
                <w:sz w:val="18"/>
                <w:szCs w:val="18"/>
              </w:rPr>
              <w:t xml:space="preserve"> dentro del contingente estará</w:t>
            </w:r>
            <w:r>
              <w:rPr>
                <w:rFonts w:cstheme="minorHAnsi"/>
                <w:sz w:val="18"/>
                <w:szCs w:val="18"/>
              </w:rPr>
              <w:t>n</w:t>
            </w:r>
            <w:r w:rsidRPr="00D16263">
              <w:rPr>
                <w:rFonts w:cstheme="minorHAnsi"/>
                <w:sz w:val="18"/>
                <w:szCs w:val="18"/>
              </w:rPr>
              <w:t xml:space="preserve"> libre de aranceles aduaneros en cualquier momento del año calendario. El azúcar crudo de calidad estándar será azúcar con un rendimiento de 92 por ciento de azúcar blanco. </w:t>
            </w:r>
          </w:p>
          <w:p w:rsidR="000611D0" w:rsidRDefault="000611D0" w:rsidP="000611D0">
            <w:pPr>
              <w:autoSpaceDE w:val="0"/>
              <w:autoSpaceDN w:val="0"/>
              <w:adjustRightInd w:val="0"/>
              <w:jc w:val="both"/>
              <w:rPr>
                <w:rFonts w:cstheme="minorHAnsi"/>
                <w:sz w:val="18"/>
                <w:szCs w:val="18"/>
              </w:rPr>
            </w:pPr>
            <w:r w:rsidRPr="00D16263">
              <w:rPr>
                <w:rFonts w:cstheme="minorHAnsi"/>
                <w:sz w:val="18"/>
                <w:szCs w:val="18"/>
              </w:rPr>
              <w:t>Un aspecto importante de este contingente es que aplica tanto para azúcar</w:t>
            </w:r>
            <w:r>
              <w:rPr>
                <w:rFonts w:cstheme="minorHAnsi"/>
                <w:sz w:val="18"/>
                <w:szCs w:val="18"/>
              </w:rPr>
              <w:t>, incluida la orgánica,</w:t>
            </w:r>
            <w:r w:rsidRPr="00D16263">
              <w:rPr>
                <w:rFonts w:cstheme="minorHAnsi"/>
                <w:sz w:val="18"/>
                <w:szCs w:val="18"/>
              </w:rPr>
              <w:t xml:space="preserve"> como para productos con alto contenido de azúcar (</w:t>
            </w:r>
            <w:r>
              <w:rPr>
                <w:rFonts w:cstheme="minorHAnsi"/>
                <w:sz w:val="18"/>
                <w:szCs w:val="18"/>
              </w:rPr>
              <w:t xml:space="preserve">PACA: </w:t>
            </w:r>
            <w:r w:rsidRPr="00D16263">
              <w:rPr>
                <w:rFonts w:cstheme="minorHAnsi"/>
                <w:sz w:val="18"/>
                <w:szCs w:val="18"/>
              </w:rPr>
              <w:t>confites, chocolates, jugos, etc.)</w:t>
            </w:r>
            <w:r>
              <w:rPr>
                <w:rFonts w:cstheme="minorHAnsi"/>
                <w:sz w:val="18"/>
                <w:szCs w:val="18"/>
              </w:rPr>
              <w:t xml:space="preserve">. La definición detallada por inciso arancelario para azúcar y PACA </w:t>
            </w:r>
            <w:r w:rsidRPr="00BD3736">
              <w:rPr>
                <w:rFonts w:cstheme="minorHAnsi"/>
                <w:sz w:val="18"/>
                <w:szCs w:val="18"/>
              </w:rPr>
              <w:t>se encuentra establecid</w:t>
            </w:r>
            <w:r>
              <w:rPr>
                <w:rFonts w:cstheme="minorHAnsi"/>
                <w:sz w:val="18"/>
                <w:szCs w:val="18"/>
              </w:rPr>
              <w:t>a</w:t>
            </w:r>
            <w:r w:rsidRPr="00BD3736">
              <w:rPr>
                <w:rFonts w:cstheme="minorHAnsi"/>
                <w:sz w:val="18"/>
                <w:szCs w:val="18"/>
              </w:rPr>
              <w:t xml:space="preserve"> en el párrafo 9, </w:t>
            </w:r>
            <w:r>
              <w:rPr>
                <w:rFonts w:cstheme="minorHAnsi"/>
                <w:sz w:val="18"/>
                <w:szCs w:val="18"/>
              </w:rPr>
              <w:t>-</w:t>
            </w:r>
            <w:r w:rsidRPr="00953EB4">
              <w:rPr>
                <w:rFonts w:cstheme="minorHAnsi"/>
                <w:i/>
                <w:color w:val="0000FF"/>
                <w:sz w:val="18"/>
                <w:szCs w:val="18"/>
              </w:rPr>
              <w:t xml:space="preserve">Azúcar, incluido el azúcar orgánico, y mercancías con alto </w:t>
            </w:r>
            <w:r w:rsidRPr="00953EB4">
              <w:rPr>
                <w:rFonts w:cstheme="minorHAnsi"/>
                <w:i/>
                <w:color w:val="0000FF"/>
                <w:sz w:val="18"/>
                <w:szCs w:val="18"/>
              </w:rPr>
              <w:lastRenderedPageBreak/>
              <w:t>contenido de azúcar</w:t>
            </w:r>
            <w:r>
              <w:rPr>
                <w:rFonts w:cstheme="minorHAnsi"/>
                <w:sz w:val="18"/>
                <w:szCs w:val="18"/>
              </w:rPr>
              <w:t xml:space="preserve">-, </w:t>
            </w:r>
            <w:r w:rsidRPr="00BD3736">
              <w:rPr>
                <w:rFonts w:cstheme="minorHAnsi"/>
                <w:sz w:val="18"/>
                <w:szCs w:val="18"/>
              </w:rPr>
              <w:t>literal</w:t>
            </w:r>
            <w:r>
              <w:rPr>
                <w:rFonts w:cstheme="minorHAnsi"/>
                <w:sz w:val="18"/>
                <w:szCs w:val="18"/>
              </w:rPr>
              <w:t>es i) y</w:t>
            </w:r>
            <w:r w:rsidRPr="00BD3736">
              <w:rPr>
                <w:rFonts w:cstheme="minorHAnsi"/>
                <w:sz w:val="18"/>
                <w:szCs w:val="18"/>
              </w:rPr>
              <w:t xml:space="preserve"> ii) </w:t>
            </w:r>
            <w:r>
              <w:rPr>
                <w:rFonts w:cstheme="minorHAnsi"/>
                <w:sz w:val="18"/>
                <w:szCs w:val="18"/>
              </w:rPr>
              <w:t xml:space="preserve">respectivamente, </w:t>
            </w:r>
            <w:r w:rsidRPr="00BD3736">
              <w:rPr>
                <w:rFonts w:cstheme="minorHAnsi"/>
                <w:sz w:val="18"/>
                <w:szCs w:val="18"/>
              </w:rPr>
              <w:t xml:space="preserve">del Apéndice </w:t>
            </w:r>
            <w:r>
              <w:rPr>
                <w:rFonts w:cstheme="minorHAnsi"/>
                <w:sz w:val="18"/>
                <w:szCs w:val="18"/>
              </w:rPr>
              <w:t>2</w:t>
            </w:r>
            <w:r w:rsidRPr="00BD3736">
              <w:rPr>
                <w:rFonts w:cstheme="minorHAnsi"/>
                <w:sz w:val="18"/>
                <w:szCs w:val="18"/>
              </w:rPr>
              <w:t xml:space="preserve"> </w:t>
            </w:r>
            <w:r>
              <w:rPr>
                <w:rFonts w:cstheme="minorHAnsi"/>
                <w:sz w:val="18"/>
                <w:szCs w:val="18"/>
              </w:rPr>
              <w:t>(</w:t>
            </w:r>
            <w:r w:rsidRPr="00953EB4">
              <w:rPr>
                <w:rFonts w:cstheme="minorHAnsi"/>
                <w:i/>
                <w:sz w:val="18"/>
                <w:szCs w:val="18"/>
              </w:rPr>
              <w:t>Contingentes arancelarios de importación de la Parte UE</w:t>
            </w:r>
            <w:r>
              <w:rPr>
                <w:rFonts w:cstheme="minorHAnsi"/>
                <w:sz w:val="18"/>
                <w:szCs w:val="18"/>
              </w:rPr>
              <w:t xml:space="preserve">) </w:t>
            </w:r>
            <w:r w:rsidRPr="00BD3736">
              <w:rPr>
                <w:rFonts w:cstheme="minorHAnsi"/>
                <w:sz w:val="18"/>
                <w:szCs w:val="18"/>
              </w:rPr>
              <w:t>al Anexo I (</w:t>
            </w:r>
            <w:r w:rsidRPr="00953EB4">
              <w:rPr>
                <w:rFonts w:cstheme="minorHAnsi"/>
                <w:i/>
                <w:sz w:val="18"/>
                <w:szCs w:val="18"/>
              </w:rPr>
              <w:t>Eliminación Arancelaria</w:t>
            </w:r>
            <w:r w:rsidRPr="00BD3736">
              <w:rPr>
                <w:rFonts w:cstheme="minorHAnsi"/>
                <w:sz w:val="18"/>
                <w:szCs w:val="18"/>
              </w:rPr>
              <w:t>)</w:t>
            </w:r>
            <w:r>
              <w:rPr>
                <w:rFonts w:cstheme="minorHAnsi"/>
                <w:sz w:val="18"/>
                <w:szCs w:val="18"/>
              </w:rPr>
              <w:t>.</w:t>
            </w:r>
          </w:p>
          <w:p w:rsidR="000611D0" w:rsidRDefault="000611D0" w:rsidP="000611D0">
            <w:pPr>
              <w:jc w:val="both"/>
              <w:rPr>
                <w:sz w:val="18"/>
                <w:szCs w:val="18"/>
                <w:lang w:val="es-ES_tradnl"/>
              </w:rPr>
            </w:pPr>
            <w:r w:rsidRPr="0098304B">
              <w:rPr>
                <w:sz w:val="18"/>
                <w:szCs w:val="18"/>
                <w:lang w:val="es-ES_tradnl"/>
              </w:rPr>
              <w:t xml:space="preserve">Es necesario que Usted tenga en cuenta que </w:t>
            </w:r>
            <w:r>
              <w:rPr>
                <w:sz w:val="18"/>
                <w:szCs w:val="18"/>
                <w:lang w:val="es-ES_tradnl"/>
              </w:rPr>
              <w:t xml:space="preserve">si el producto de la partida 1702 está señalado con la categoría Q, </w:t>
            </w:r>
            <w:r w:rsidRPr="0098304B">
              <w:rPr>
                <w:sz w:val="18"/>
                <w:szCs w:val="18"/>
                <w:lang w:val="es-ES_tradnl"/>
              </w:rPr>
              <w:t xml:space="preserve">deberá solicitar un “Certificado de Exportación” a la autoridad competente designada por el país </w:t>
            </w:r>
            <w:r>
              <w:rPr>
                <w:sz w:val="18"/>
                <w:szCs w:val="18"/>
                <w:lang w:val="es-ES_tradnl"/>
              </w:rPr>
              <w:t xml:space="preserve">centroamericano, que en nuestro caso es la Dirección de Administración de Tratados Comerciales (DATCO) </w:t>
            </w:r>
            <w:r w:rsidRPr="0098304B">
              <w:rPr>
                <w:sz w:val="18"/>
                <w:szCs w:val="18"/>
                <w:lang w:val="es-ES_tradnl"/>
              </w:rPr>
              <w:t>y conocer asimismo</w:t>
            </w:r>
            <w:r>
              <w:rPr>
                <w:sz w:val="18"/>
                <w:szCs w:val="18"/>
                <w:lang w:val="es-ES_tradnl"/>
              </w:rPr>
              <w:t>,</w:t>
            </w:r>
            <w:r w:rsidRPr="0098304B">
              <w:rPr>
                <w:sz w:val="18"/>
                <w:szCs w:val="18"/>
                <w:lang w:val="es-ES_tradnl"/>
              </w:rPr>
              <w:t xml:space="preserve"> otros aspectos administrativos relacionados</w:t>
            </w:r>
            <w:r>
              <w:rPr>
                <w:sz w:val="18"/>
                <w:szCs w:val="18"/>
                <w:lang w:val="es-ES_tradnl"/>
              </w:rPr>
              <w:t xml:space="preserve"> que</w:t>
            </w:r>
            <w:r w:rsidRPr="0098304B">
              <w:rPr>
                <w:sz w:val="18"/>
                <w:szCs w:val="18"/>
                <w:lang w:val="es-ES_tradnl"/>
              </w:rPr>
              <w:t xml:space="preserve"> encontrará en el</w:t>
            </w:r>
            <w:r>
              <w:rPr>
                <w:sz w:val="18"/>
                <w:szCs w:val="18"/>
                <w:lang w:val="es-ES_tradnl"/>
              </w:rPr>
              <w:t>:</w:t>
            </w:r>
          </w:p>
          <w:p w:rsidR="000611D0" w:rsidRPr="00082AC6" w:rsidRDefault="000611D0" w:rsidP="000611D0">
            <w:pPr>
              <w:pStyle w:val="Prrafodelista"/>
              <w:numPr>
                <w:ilvl w:val="0"/>
                <w:numId w:val="3"/>
              </w:numPr>
              <w:spacing w:after="0" w:line="240" w:lineRule="auto"/>
              <w:ind w:left="426"/>
              <w:jc w:val="both"/>
              <w:rPr>
                <w:b/>
                <w:sz w:val="18"/>
                <w:szCs w:val="18"/>
                <w:lang w:val="es-ES_tradnl"/>
              </w:rPr>
            </w:pPr>
            <w:r w:rsidRPr="00082AC6">
              <w:rPr>
                <w:b/>
                <w:sz w:val="18"/>
                <w:szCs w:val="18"/>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 y</w:t>
            </w:r>
          </w:p>
          <w:p w:rsidR="000611D0" w:rsidRPr="00082AC6" w:rsidRDefault="000611D0" w:rsidP="000611D0">
            <w:pPr>
              <w:ind w:left="66"/>
              <w:contextualSpacing/>
              <w:jc w:val="both"/>
              <w:rPr>
                <w:b/>
                <w:sz w:val="18"/>
                <w:szCs w:val="18"/>
                <w:lang w:val="es-ES_tradnl"/>
              </w:rPr>
            </w:pPr>
          </w:p>
          <w:p w:rsidR="000611D0" w:rsidRPr="00082AC6" w:rsidRDefault="000611D0" w:rsidP="000611D0">
            <w:pPr>
              <w:pStyle w:val="Prrafodelista"/>
              <w:keepNext/>
              <w:keepLines/>
              <w:numPr>
                <w:ilvl w:val="0"/>
                <w:numId w:val="3"/>
              </w:numPr>
              <w:spacing w:before="200" w:after="0" w:line="240" w:lineRule="auto"/>
              <w:ind w:left="426"/>
              <w:jc w:val="both"/>
              <w:outlineLvl w:val="8"/>
              <w:rPr>
                <w:b/>
                <w:sz w:val="18"/>
                <w:szCs w:val="18"/>
                <w:lang w:val="es-ES_tradnl"/>
              </w:rPr>
            </w:pPr>
            <w:r w:rsidRPr="00082AC6">
              <w:rPr>
                <w:b/>
                <w:sz w:val="18"/>
                <w:szCs w:val="18"/>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p>
          <w:p w:rsidR="000611D0" w:rsidRDefault="000611D0" w:rsidP="000611D0">
            <w:pPr>
              <w:jc w:val="both"/>
              <w:rPr>
                <w:sz w:val="18"/>
                <w:szCs w:val="18"/>
                <w:lang w:val="es-ES_tradnl"/>
              </w:rPr>
            </w:pPr>
          </w:p>
          <w:p w:rsidR="000611D0" w:rsidRDefault="000611D0" w:rsidP="00907E01">
            <w:pPr>
              <w:jc w:val="both"/>
              <w:rPr>
                <w:b/>
                <w:sz w:val="18"/>
                <w:szCs w:val="18"/>
                <w:u w:val="single"/>
              </w:rPr>
            </w:pPr>
            <w:r w:rsidRPr="00D16263">
              <w:rPr>
                <w:rFonts w:cstheme="minorHAnsi"/>
                <w:sz w:val="18"/>
                <w:szCs w:val="18"/>
              </w:rPr>
              <w:t xml:space="preserve">Asimismo, Usted debe considerar que </w:t>
            </w:r>
            <w:r w:rsidR="00907E01" w:rsidRPr="00D16263">
              <w:rPr>
                <w:rFonts w:cstheme="minorHAnsi"/>
                <w:sz w:val="18"/>
                <w:szCs w:val="18"/>
              </w:rPr>
              <w:t>el contingente</w:t>
            </w:r>
            <w:r w:rsidRPr="00D16263">
              <w:rPr>
                <w:rFonts w:cstheme="minorHAnsi"/>
                <w:sz w:val="18"/>
                <w:szCs w:val="18"/>
              </w:rPr>
              <w:t xml:space="preserve"> será administrado por la Unión Europea de acuerdo con sus regulaciones nacionales</w:t>
            </w:r>
            <w:r>
              <w:rPr>
                <w:rFonts w:cstheme="minorHAnsi"/>
                <w:sz w:val="18"/>
                <w:szCs w:val="18"/>
              </w:rPr>
              <w:t>, que de manera general se basa en el principio de Primero en Tiempo, Primero en Derecho (PTPD)</w:t>
            </w:r>
            <w:r w:rsidR="009A0372">
              <w:rPr>
                <w:rFonts w:cstheme="minorHAnsi"/>
                <w:sz w:val="18"/>
                <w:szCs w:val="18"/>
              </w:rPr>
              <w:t>, y</w:t>
            </w:r>
            <w:r>
              <w:rPr>
                <w:rFonts w:cstheme="minorHAnsi"/>
                <w:sz w:val="18"/>
                <w:szCs w:val="18"/>
              </w:rPr>
              <w:t xml:space="preserve"> la presentación del Certificado de Exportación de El Salvador.</w:t>
            </w:r>
          </w:p>
        </w:tc>
      </w:tr>
    </w:tbl>
    <w:p w:rsidR="00907E01" w:rsidRDefault="00907E01" w:rsidP="00907E01">
      <w:pPr>
        <w:autoSpaceDE w:val="0"/>
        <w:autoSpaceDN w:val="0"/>
        <w:adjustRightInd w:val="0"/>
        <w:jc w:val="both"/>
        <w:rPr>
          <w:rFonts w:cstheme="minorHAnsi"/>
          <w:sz w:val="20"/>
          <w:szCs w:val="20"/>
          <w:lang w:val="es-ES_tradnl"/>
        </w:rPr>
      </w:pPr>
    </w:p>
    <w:p w:rsidR="00907E01" w:rsidRPr="003210E7" w:rsidRDefault="00907E01" w:rsidP="00907E01">
      <w:pPr>
        <w:autoSpaceDE w:val="0"/>
        <w:autoSpaceDN w:val="0"/>
        <w:adjustRightInd w:val="0"/>
        <w:jc w:val="both"/>
        <w:rPr>
          <w:rFonts w:cstheme="minorHAnsi"/>
          <w:sz w:val="20"/>
          <w:szCs w:val="20"/>
          <w:lang w:val="es-ES_tradnl"/>
        </w:rPr>
      </w:pPr>
      <w:r>
        <w:rPr>
          <w:rFonts w:cstheme="minorHAnsi"/>
          <w:sz w:val="20"/>
          <w:szCs w:val="20"/>
          <w:lang w:val="es-ES_tradnl"/>
        </w:rPr>
        <w:t>Usted se preguntará ¿Qué pasa si quiero exportar más de estos productos aunque ya se haya cubierto la cuota regional de 150,000 TM?</w:t>
      </w:r>
    </w:p>
    <w:p w:rsidR="00A61D62" w:rsidRPr="00563512" w:rsidRDefault="00A61D62" w:rsidP="00FE0C2E">
      <w:pPr>
        <w:autoSpaceDE w:val="0"/>
        <w:autoSpaceDN w:val="0"/>
        <w:adjustRightInd w:val="0"/>
        <w:jc w:val="both"/>
        <w:rPr>
          <w:rFonts w:cstheme="minorHAnsi"/>
          <w:b/>
          <w:sz w:val="20"/>
          <w:szCs w:val="20"/>
        </w:rPr>
      </w:pPr>
      <w:r w:rsidRPr="00563512">
        <w:rPr>
          <w:rFonts w:cstheme="minorHAnsi"/>
          <w:b/>
          <w:sz w:val="20"/>
          <w:szCs w:val="20"/>
        </w:rPr>
        <w:t>Exportaciones fuera de contingente</w:t>
      </w:r>
    </w:p>
    <w:p w:rsidR="00A61D62" w:rsidRDefault="00A61D62" w:rsidP="00FE0C2E">
      <w:pPr>
        <w:autoSpaceDE w:val="0"/>
        <w:autoSpaceDN w:val="0"/>
        <w:adjustRightInd w:val="0"/>
        <w:jc w:val="both"/>
        <w:rPr>
          <w:rFonts w:cstheme="minorHAnsi"/>
          <w:sz w:val="20"/>
          <w:szCs w:val="20"/>
        </w:rPr>
      </w:pPr>
      <w:r>
        <w:rPr>
          <w:rFonts w:cstheme="minorHAnsi"/>
          <w:sz w:val="20"/>
          <w:szCs w:val="20"/>
        </w:rPr>
        <w:t xml:space="preserve">A las </w:t>
      </w:r>
      <w:r w:rsidRPr="005A7705">
        <w:rPr>
          <w:rFonts w:cstheme="minorHAnsi"/>
          <w:sz w:val="20"/>
          <w:szCs w:val="20"/>
        </w:rPr>
        <w:t>exportaciones de productos de confitería</w:t>
      </w:r>
      <w:r>
        <w:rPr>
          <w:rFonts w:cstheme="minorHAnsi"/>
          <w:sz w:val="20"/>
          <w:szCs w:val="20"/>
        </w:rPr>
        <w:t xml:space="preserve"> (partida 1704)</w:t>
      </w:r>
      <w:r w:rsidRPr="005A7705">
        <w:rPr>
          <w:rFonts w:cstheme="minorHAnsi"/>
          <w:sz w:val="20"/>
          <w:szCs w:val="20"/>
        </w:rPr>
        <w:t xml:space="preserve"> que se </w:t>
      </w:r>
      <w:r>
        <w:rPr>
          <w:rFonts w:cstheme="minorHAnsi"/>
          <w:sz w:val="20"/>
          <w:szCs w:val="20"/>
        </w:rPr>
        <w:t>realicen en cantidades que excedan al contingente asignado, se les aplicará los aranceles aduaneros, de acuerdo a lo estable</w:t>
      </w:r>
      <w:r w:rsidRPr="00082AC6">
        <w:rPr>
          <w:rFonts w:cstheme="minorHAnsi"/>
          <w:sz w:val="20"/>
          <w:szCs w:val="20"/>
        </w:rPr>
        <w:t xml:space="preserve">cido en el </w:t>
      </w:r>
      <w:r w:rsidRPr="00082AC6">
        <w:rPr>
          <w:rFonts w:cstheme="minorHAnsi"/>
          <w:b/>
          <w:sz w:val="20"/>
          <w:szCs w:val="20"/>
        </w:rPr>
        <w:t xml:space="preserve">párrafo 9 del Apéndice 2 </w:t>
      </w:r>
      <w:r w:rsidRPr="00082AC6">
        <w:rPr>
          <w:rFonts w:cstheme="minorHAnsi"/>
          <w:b/>
          <w:i/>
          <w:sz w:val="20"/>
          <w:szCs w:val="20"/>
        </w:rPr>
        <w:t xml:space="preserve">(Contingentes arancelarios de importación de la Parte UE) </w:t>
      </w:r>
      <w:r w:rsidRPr="00082AC6">
        <w:rPr>
          <w:rFonts w:cstheme="minorHAnsi"/>
          <w:b/>
          <w:sz w:val="20"/>
          <w:szCs w:val="20"/>
        </w:rPr>
        <w:t xml:space="preserve">del Anexo I </w:t>
      </w:r>
      <w:r w:rsidRPr="00082AC6">
        <w:rPr>
          <w:rFonts w:cstheme="minorHAnsi"/>
          <w:b/>
          <w:i/>
          <w:sz w:val="20"/>
          <w:szCs w:val="20"/>
        </w:rPr>
        <w:t>(Eliminación de aranceles aduaneros)</w:t>
      </w:r>
      <w:r w:rsidRPr="00082AC6">
        <w:rPr>
          <w:rFonts w:cstheme="minorHAnsi"/>
          <w:b/>
          <w:sz w:val="20"/>
          <w:szCs w:val="20"/>
        </w:rPr>
        <w:t xml:space="preserve"> del </w:t>
      </w:r>
      <w:proofErr w:type="spellStart"/>
      <w:r w:rsidRPr="00082AC6">
        <w:rPr>
          <w:rFonts w:cstheme="minorHAnsi"/>
          <w:b/>
          <w:sz w:val="20"/>
          <w:szCs w:val="20"/>
        </w:rPr>
        <w:t>AdA</w:t>
      </w:r>
      <w:proofErr w:type="spellEnd"/>
      <w:r>
        <w:rPr>
          <w:rFonts w:cstheme="minorHAnsi"/>
          <w:sz w:val="20"/>
          <w:szCs w:val="20"/>
        </w:rPr>
        <w:t>, el cual en términos generales establece qué categoría de desgravación se le aplicará a un determinado producto.</w:t>
      </w:r>
    </w:p>
    <w:p w:rsidR="00A61D62" w:rsidRPr="00C82A40" w:rsidRDefault="00A61D62" w:rsidP="00FE0C2E">
      <w:pPr>
        <w:autoSpaceDE w:val="0"/>
        <w:autoSpaceDN w:val="0"/>
        <w:adjustRightInd w:val="0"/>
        <w:jc w:val="both"/>
        <w:rPr>
          <w:rFonts w:eastAsia="Times New Roman" w:cstheme="minorHAnsi"/>
          <w:sz w:val="20"/>
          <w:szCs w:val="20"/>
          <w:lang w:val="es-ES" w:eastAsia="fr-BE"/>
        </w:rPr>
      </w:pPr>
      <w:r>
        <w:rPr>
          <w:rFonts w:cstheme="minorHAnsi"/>
          <w:sz w:val="20"/>
          <w:szCs w:val="20"/>
        </w:rPr>
        <w:t>Para ello, u</w:t>
      </w:r>
      <w:r w:rsidRPr="00C82A40">
        <w:rPr>
          <w:rFonts w:cstheme="minorHAnsi"/>
          <w:sz w:val="20"/>
          <w:szCs w:val="20"/>
        </w:rPr>
        <w:t xml:space="preserve">sted debe </w:t>
      </w:r>
      <w:r>
        <w:rPr>
          <w:rFonts w:cstheme="minorHAnsi"/>
          <w:sz w:val="20"/>
          <w:szCs w:val="20"/>
        </w:rPr>
        <w:t>considerar</w:t>
      </w:r>
      <w:r w:rsidRPr="00C82A40">
        <w:rPr>
          <w:rFonts w:cstheme="minorHAnsi"/>
          <w:sz w:val="20"/>
          <w:szCs w:val="20"/>
        </w:rPr>
        <w:t xml:space="preserve"> el código arancelario específico en donde se clasifica el producto</w:t>
      </w:r>
      <w:r>
        <w:rPr>
          <w:rFonts w:cstheme="minorHAnsi"/>
          <w:sz w:val="20"/>
          <w:szCs w:val="20"/>
        </w:rPr>
        <w:t xml:space="preserve"> de su interés</w:t>
      </w:r>
      <w:r w:rsidRPr="00C82A40">
        <w:rPr>
          <w:rFonts w:eastAsia="Times New Roman" w:cstheme="minorHAnsi"/>
          <w:sz w:val="20"/>
          <w:szCs w:val="20"/>
          <w:lang w:val="es-ES" w:eastAsia="fr-BE"/>
        </w:rPr>
        <w:t xml:space="preserve">. </w:t>
      </w:r>
      <w:r>
        <w:rPr>
          <w:rFonts w:eastAsia="Times New Roman" w:cstheme="minorHAnsi"/>
          <w:sz w:val="20"/>
          <w:szCs w:val="20"/>
          <w:lang w:val="es-ES" w:eastAsia="fr-BE"/>
        </w:rPr>
        <w:t>En este caso, a</w:t>
      </w:r>
      <w:r w:rsidRPr="00C82A40">
        <w:rPr>
          <w:rFonts w:eastAsia="Times New Roman" w:cstheme="minorHAnsi"/>
          <w:sz w:val="20"/>
          <w:szCs w:val="20"/>
          <w:lang w:val="es-ES" w:eastAsia="fr-BE"/>
        </w:rPr>
        <w:t xml:space="preserve">l buscar en el </w:t>
      </w:r>
      <w:r>
        <w:rPr>
          <w:rFonts w:eastAsia="Times New Roman" w:cstheme="minorHAnsi"/>
          <w:sz w:val="20"/>
          <w:szCs w:val="20"/>
          <w:lang w:val="es-ES" w:eastAsia="fr-BE"/>
        </w:rPr>
        <w:t>párrafo</w:t>
      </w:r>
      <w:r w:rsidRPr="00C82A40">
        <w:rPr>
          <w:rFonts w:eastAsia="Times New Roman" w:cstheme="minorHAnsi"/>
          <w:sz w:val="20"/>
          <w:szCs w:val="20"/>
          <w:lang w:val="es-ES" w:eastAsia="fr-BE"/>
        </w:rPr>
        <w:t xml:space="preserve"> 9 </w:t>
      </w:r>
      <w:r>
        <w:rPr>
          <w:rFonts w:eastAsia="Times New Roman" w:cstheme="minorHAnsi"/>
          <w:sz w:val="20"/>
          <w:szCs w:val="20"/>
          <w:lang w:val="es-ES" w:eastAsia="fr-BE"/>
        </w:rPr>
        <w:t>mencionado</w:t>
      </w:r>
      <w:r w:rsidRPr="00C82A40">
        <w:rPr>
          <w:rFonts w:eastAsia="Times New Roman" w:cstheme="minorHAnsi"/>
          <w:sz w:val="20"/>
          <w:szCs w:val="20"/>
          <w:lang w:val="es-ES" w:eastAsia="fr-BE"/>
        </w:rPr>
        <w:t>, encontrar</w:t>
      </w:r>
      <w:r>
        <w:rPr>
          <w:rFonts w:eastAsia="Times New Roman" w:cstheme="minorHAnsi"/>
          <w:sz w:val="20"/>
          <w:szCs w:val="20"/>
          <w:lang w:val="es-ES" w:eastAsia="fr-BE"/>
        </w:rPr>
        <w:t>á</w:t>
      </w:r>
      <w:r w:rsidRPr="00C82A40">
        <w:rPr>
          <w:rFonts w:eastAsia="Times New Roman" w:cstheme="minorHAnsi"/>
          <w:sz w:val="20"/>
          <w:szCs w:val="20"/>
          <w:lang w:val="es-ES" w:eastAsia="fr-BE"/>
        </w:rPr>
        <w:t xml:space="preserve"> las siguientes listas con </w:t>
      </w:r>
      <w:r>
        <w:rPr>
          <w:rFonts w:eastAsia="Times New Roman" w:cstheme="minorHAnsi"/>
          <w:sz w:val="20"/>
          <w:szCs w:val="20"/>
          <w:lang w:val="es-ES" w:eastAsia="fr-BE"/>
        </w:rPr>
        <w:t>las</w:t>
      </w:r>
      <w:r w:rsidRPr="00C82A40">
        <w:rPr>
          <w:rFonts w:eastAsia="Times New Roman" w:cstheme="minorHAnsi"/>
          <w:sz w:val="20"/>
          <w:szCs w:val="20"/>
          <w:lang w:val="es-ES" w:eastAsia="fr-BE"/>
        </w:rPr>
        <w:t xml:space="preserve"> de categorías a aplicar</w:t>
      </w:r>
      <w:r>
        <w:rPr>
          <w:rFonts w:eastAsia="Times New Roman" w:cstheme="minorHAnsi"/>
          <w:sz w:val="20"/>
          <w:szCs w:val="20"/>
          <w:lang w:val="es-ES" w:eastAsia="fr-BE"/>
        </w:rPr>
        <w:t>, tal como se muestra</w:t>
      </w:r>
      <w:r w:rsidRPr="00C82A40">
        <w:rPr>
          <w:rFonts w:eastAsia="Times New Roman" w:cstheme="minorHAnsi"/>
          <w:sz w:val="20"/>
          <w:szCs w:val="20"/>
          <w:lang w:val="es-ES" w:eastAsia="fr-BE"/>
        </w:rPr>
        <w:t xml:space="preserve"> en el siguiente cuadro:</w:t>
      </w:r>
    </w:p>
    <w:tbl>
      <w:tblPr>
        <w:tblStyle w:val="Tablaconcuadrcula"/>
        <w:tblW w:w="0" w:type="auto"/>
        <w:tblLook w:val="04A0" w:firstRow="1" w:lastRow="0" w:firstColumn="1" w:lastColumn="0" w:noHBand="0" w:noVBand="1"/>
      </w:tblPr>
      <w:tblGrid>
        <w:gridCol w:w="6499"/>
        <w:gridCol w:w="2329"/>
      </w:tblGrid>
      <w:tr w:rsidR="00A61D62" w:rsidTr="00A61D62">
        <w:tc>
          <w:tcPr>
            <w:tcW w:w="6499" w:type="dxa"/>
            <w:shd w:val="clear" w:color="auto" w:fill="F4B083" w:themeFill="accent2" w:themeFillTint="99"/>
          </w:tcPr>
          <w:p w:rsidR="00A61D62" w:rsidRPr="00720D6F" w:rsidRDefault="00A61D62" w:rsidP="00FE0C2E">
            <w:pPr>
              <w:autoSpaceDE w:val="0"/>
              <w:autoSpaceDN w:val="0"/>
              <w:adjustRightInd w:val="0"/>
              <w:jc w:val="center"/>
              <w:rPr>
                <w:rFonts w:cstheme="minorHAnsi"/>
                <w:b/>
                <w:sz w:val="20"/>
                <w:szCs w:val="16"/>
              </w:rPr>
            </w:pPr>
            <w:r w:rsidRPr="00720D6F">
              <w:rPr>
                <w:rFonts w:cstheme="minorHAnsi"/>
                <w:b/>
                <w:sz w:val="20"/>
                <w:szCs w:val="16"/>
              </w:rPr>
              <w:t>FRACCIONES ARANCELARIAS DE LA LISTA DE LA UNION EUROPEA</w:t>
            </w:r>
          </w:p>
        </w:tc>
        <w:tc>
          <w:tcPr>
            <w:tcW w:w="2329" w:type="dxa"/>
            <w:shd w:val="clear" w:color="auto" w:fill="F4B083" w:themeFill="accent2" w:themeFillTint="99"/>
          </w:tcPr>
          <w:p w:rsidR="00A61D62" w:rsidRPr="00720D6F" w:rsidRDefault="00A61D62" w:rsidP="00FE0C2E">
            <w:pPr>
              <w:autoSpaceDE w:val="0"/>
              <w:autoSpaceDN w:val="0"/>
              <w:adjustRightInd w:val="0"/>
              <w:jc w:val="center"/>
              <w:rPr>
                <w:rFonts w:cstheme="minorHAnsi"/>
                <w:b/>
                <w:sz w:val="20"/>
                <w:szCs w:val="16"/>
              </w:rPr>
            </w:pPr>
            <w:r w:rsidRPr="00720D6F">
              <w:rPr>
                <w:rFonts w:cstheme="minorHAnsi"/>
                <w:b/>
                <w:sz w:val="20"/>
                <w:szCs w:val="16"/>
              </w:rPr>
              <w:t>CATEGORIA QUE SE APLICARA</w:t>
            </w:r>
            <w:r>
              <w:rPr>
                <w:rFonts w:cstheme="minorHAnsi"/>
                <w:b/>
                <w:sz w:val="20"/>
                <w:szCs w:val="16"/>
              </w:rPr>
              <w:t xml:space="preserve"> </w:t>
            </w:r>
            <w:r w:rsidRPr="00720D6F">
              <w:rPr>
                <w:rFonts w:cstheme="minorHAnsi"/>
                <w:b/>
                <w:sz w:val="20"/>
                <w:szCs w:val="20"/>
              </w:rPr>
              <w:t>POR EXPORTACIONES FUERA DE CONTINGENTE</w:t>
            </w:r>
          </w:p>
        </w:tc>
      </w:tr>
      <w:tr w:rsidR="00A61D62" w:rsidTr="00A61D62">
        <w:trPr>
          <w:trHeight w:val="1047"/>
        </w:trPr>
        <w:tc>
          <w:tcPr>
            <w:tcW w:w="6499" w:type="dxa"/>
          </w:tcPr>
          <w:p w:rsidR="00A61D62" w:rsidRPr="00720D6F" w:rsidRDefault="00A61D62" w:rsidP="00A61D62">
            <w:pPr>
              <w:autoSpaceDE w:val="0"/>
              <w:autoSpaceDN w:val="0"/>
              <w:adjustRightInd w:val="0"/>
              <w:jc w:val="both"/>
              <w:rPr>
                <w:rFonts w:cstheme="minorHAnsi"/>
                <w:sz w:val="20"/>
                <w:szCs w:val="16"/>
              </w:rPr>
            </w:pPr>
            <w:r w:rsidRPr="00720D6F">
              <w:rPr>
                <w:sz w:val="20"/>
                <w:szCs w:val="16"/>
              </w:rPr>
              <w:t>i.</w:t>
            </w:r>
            <w:r w:rsidRPr="00720D6F">
              <w:rPr>
                <w:sz w:val="20"/>
                <w:szCs w:val="16"/>
              </w:rPr>
              <w:tab/>
            </w:r>
            <w:r w:rsidRPr="00720D6F">
              <w:rPr>
                <w:rFonts w:cstheme="minorHAnsi"/>
                <w:sz w:val="20"/>
                <w:szCs w:val="16"/>
                <w:shd w:val="clear" w:color="auto" w:fill="FFFFFF" w:themeFill="background1"/>
              </w:rPr>
              <w:t>1701 11 10, 1701 11 90, 1701 91 00, 1701 99 10, 1701 99 90,</w:t>
            </w:r>
            <w:r w:rsidRPr="00720D6F">
              <w:rPr>
                <w:rFonts w:cstheme="minorHAnsi"/>
                <w:sz w:val="20"/>
                <w:szCs w:val="16"/>
              </w:rPr>
              <w:t xml:space="preserve"> 1702 30 10, 1702 30 51, 1702 30 59, 1702 30 91, 1702 30 99, 1702 40 90, 1702 90 30, 1702 90 50, 1702 90 71, 1702 90 75, 1702 90 79, 1702 90 80 y 1702 90 99</w:t>
            </w:r>
          </w:p>
        </w:tc>
        <w:tc>
          <w:tcPr>
            <w:tcW w:w="2329" w:type="dxa"/>
          </w:tcPr>
          <w:p w:rsidR="00A61D62" w:rsidRPr="00720D6F" w:rsidRDefault="00A61D62" w:rsidP="00FE0C2E">
            <w:pPr>
              <w:autoSpaceDE w:val="0"/>
              <w:autoSpaceDN w:val="0"/>
              <w:adjustRightInd w:val="0"/>
              <w:jc w:val="center"/>
              <w:rPr>
                <w:rFonts w:cstheme="minorHAnsi"/>
                <w:b/>
                <w:sz w:val="20"/>
                <w:szCs w:val="16"/>
              </w:rPr>
            </w:pPr>
          </w:p>
          <w:p w:rsidR="00A61D62" w:rsidRPr="00720D6F" w:rsidRDefault="00A61D62" w:rsidP="00FE0C2E">
            <w:pPr>
              <w:autoSpaceDE w:val="0"/>
              <w:autoSpaceDN w:val="0"/>
              <w:adjustRightInd w:val="0"/>
              <w:jc w:val="center"/>
              <w:rPr>
                <w:rFonts w:cstheme="minorHAnsi"/>
                <w:b/>
                <w:sz w:val="20"/>
                <w:szCs w:val="16"/>
              </w:rPr>
            </w:pPr>
            <w:r w:rsidRPr="00720D6F">
              <w:rPr>
                <w:rFonts w:cstheme="minorHAnsi"/>
                <w:b/>
                <w:sz w:val="20"/>
                <w:szCs w:val="16"/>
              </w:rPr>
              <w:t>Categoría F</w:t>
            </w:r>
          </w:p>
        </w:tc>
      </w:tr>
      <w:tr w:rsidR="00A61D62" w:rsidTr="00A61D62">
        <w:tc>
          <w:tcPr>
            <w:tcW w:w="6499" w:type="dxa"/>
            <w:shd w:val="clear" w:color="auto" w:fill="FBE4D5" w:themeFill="accent2" w:themeFillTint="33"/>
          </w:tcPr>
          <w:p w:rsidR="00A61D62" w:rsidRPr="00720D6F" w:rsidRDefault="00A61D62" w:rsidP="00A61D62">
            <w:pPr>
              <w:widowControl w:val="0"/>
              <w:jc w:val="both"/>
              <w:rPr>
                <w:rFonts w:cstheme="minorHAnsi"/>
                <w:sz w:val="20"/>
                <w:szCs w:val="16"/>
                <w:lang w:val="es-ES"/>
              </w:rPr>
            </w:pPr>
            <w:r w:rsidRPr="00720D6F">
              <w:rPr>
                <w:rFonts w:cstheme="minorHAnsi"/>
                <w:sz w:val="20"/>
                <w:szCs w:val="16"/>
              </w:rPr>
              <w:t>ii.</w:t>
            </w:r>
            <w:r w:rsidRPr="00720D6F">
              <w:rPr>
                <w:rFonts w:cstheme="minorHAnsi"/>
                <w:sz w:val="20"/>
                <w:szCs w:val="16"/>
              </w:rPr>
              <w:tab/>
              <w:t xml:space="preserve">1702 50 00, </w:t>
            </w:r>
            <w:r w:rsidRPr="00A61D62">
              <w:rPr>
                <w:rFonts w:cstheme="minorHAnsi"/>
                <w:sz w:val="20"/>
                <w:szCs w:val="16"/>
                <w:highlight w:val="yellow"/>
              </w:rPr>
              <w:t>1704 90 99</w:t>
            </w:r>
            <w:r w:rsidRPr="00720D6F">
              <w:rPr>
                <w:rFonts w:cstheme="minorHAnsi"/>
                <w:sz w:val="20"/>
                <w:szCs w:val="16"/>
              </w:rPr>
              <w:t xml:space="preserve">, 1806 10 30, 1806 10 90, 1806 20 95ex2, 1806 90 90ex2, 1901 90 99, 2006 00 31, 2006 00 38, 2007 91 10, 2007 99 20, </w:t>
            </w:r>
            <w:r w:rsidRPr="00720D6F">
              <w:rPr>
                <w:rFonts w:cstheme="minorHAnsi"/>
                <w:sz w:val="20"/>
                <w:szCs w:val="16"/>
              </w:rPr>
              <w:lastRenderedPageBreak/>
              <w:t>2007 99 31, 2007 99 33, 2007 99 35, 2007 99 39, 2009 11 11ex2, 2009 11 91, 2009 19 11ex2, 2009 19 91, 2009 29 11ex2, 2009 29 91, 2009 39 11ex2, 2009 39 51, 2009 39 91, 2009 49 11ex2, 2009 49 91, 2009 80 11ex2, 2009 80 35ex2, 2009 80 61, 2009 80 86, 2009 90 11ex2, 2009 90 21ex2, 2009 90 31, 2009 90 71, 2009 90 94, 2101 12 98ex2, 2101 20 98ex2, 2106 90 98ex2 y 3302 10 29.</w:t>
            </w:r>
          </w:p>
        </w:tc>
        <w:tc>
          <w:tcPr>
            <w:tcW w:w="2329" w:type="dxa"/>
            <w:shd w:val="clear" w:color="auto" w:fill="FBE4D5" w:themeFill="accent2" w:themeFillTint="33"/>
          </w:tcPr>
          <w:p w:rsidR="00A61D62" w:rsidRPr="00720D6F" w:rsidRDefault="00A61D62" w:rsidP="00FE0C2E">
            <w:pPr>
              <w:autoSpaceDE w:val="0"/>
              <w:autoSpaceDN w:val="0"/>
              <w:adjustRightInd w:val="0"/>
              <w:jc w:val="center"/>
              <w:rPr>
                <w:rFonts w:cstheme="minorHAnsi"/>
                <w:b/>
                <w:sz w:val="20"/>
                <w:szCs w:val="16"/>
              </w:rPr>
            </w:pPr>
          </w:p>
          <w:p w:rsidR="00A61D62" w:rsidRPr="00720D6F" w:rsidRDefault="00A61D62" w:rsidP="00FE0C2E">
            <w:pPr>
              <w:autoSpaceDE w:val="0"/>
              <w:autoSpaceDN w:val="0"/>
              <w:adjustRightInd w:val="0"/>
              <w:jc w:val="center"/>
              <w:rPr>
                <w:rFonts w:cstheme="minorHAnsi"/>
                <w:b/>
                <w:sz w:val="20"/>
                <w:szCs w:val="16"/>
              </w:rPr>
            </w:pPr>
          </w:p>
          <w:p w:rsidR="00A61D62" w:rsidRPr="00720D6F" w:rsidRDefault="00A61D62" w:rsidP="00FE0C2E">
            <w:pPr>
              <w:autoSpaceDE w:val="0"/>
              <w:autoSpaceDN w:val="0"/>
              <w:adjustRightInd w:val="0"/>
              <w:jc w:val="center"/>
              <w:rPr>
                <w:rFonts w:cstheme="minorHAnsi"/>
                <w:b/>
                <w:sz w:val="20"/>
                <w:szCs w:val="16"/>
              </w:rPr>
            </w:pPr>
          </w:p>
          <w:p w:rsidR="00A61D62" w:rsidRPr="00720D6F" w:rsidRDefault="00A61D62" w:rsidP="00FE0C2E">
            <w:pPr>
              <w:autoSpaceDE w:val="0"/>
              <w:autoSpaceDN w:val="0"/>
              <w:adjustRightInd w:val="0"/>
              <w:jc w:val="center"/>
              <w:rPr>
                <w:rFonts w:cstheme="minorHAnsi"/>
                <w:b/>
                <w:sz w:val="20"/>
                <w:szCs w:val="16"/>
              </w:rPr>
            </w:pPr>
          </w:p>
          <w:p w:rsidR="00A61D62" w:rsidRPr="00720D6F" w:rsidRDefault="00A61D62" w:rsidP="00FE0C2E">
            <w:pPr>
              <w:autoSpaceDE w:val="0"/>
              <w:autoSpaceDN w:val="0"/>
              <w:adjustRightInd w:val="0"/>
              <w:jc w:val="center"/>
              <w:rPr>
                <w:rFonts w:cstheme="minorHAnsi"/>
                <w:b/>
                <w:sz w:val="20"/>
                <w:szCs w:val="16"/>
              </w:rPr>
            </w:pPr>
            <w:r w:rsidRPr="00720D6F">
              <w:rPr>
                <w:rFonts w:cstheme="minorHAnsi"/>
                <w:b/>
                <w:sz w:val="20"/>
                <w:szCs w:val="16"/>
              </w:rPr>
              <w:t>Categoría J</w:t>
            </w:r>
          </w:p>
        </w:tc>
      </w:tr>
    </w:tbl>
    <w:p w:rsidR="00A61D62" w:rsidRPr="000A306B" w:rsidRDefault="00A61D62" w:rsidP="00FE0C2E">
      <w:pPr>
        <w:autoSpaceDE w:val="0"/>
        <w:autoSpaceDN w:val="0"/>
        <w:adjustRightInd w:val="0"/>
        <w:jc w:val="both"/>
        <w:rPr>
          <w:rFonts w:cstheme="minorHAnsi"/>
          <w:sz w:val="20"/>
          <w:szCs w:val="20"/>
        </w:rPr>
      </w:pPr>
    </w:p>
    <w:p w:rsidR="00A61D62" w:rsidRDefault="00A61D62" w:rsidP="00FE0C2E">
      <w:pPr>
        <w:tabs>
          <w:tab w:val="center" w:pos="4419"/>
        </w:tabs>
        <w:jc w:val="both"/>
        <w:rPr>
          <w:rFonts w:cstheme="minorHAnsi"/>
          <w:sz w:val="20"/>
          <w:szCs w:val="20"/>
        </w:rPr>
      </w:pPr>
      <w:r w:rsidRPr="00C82A40">
        <w:rPr>
          <w:rFonts w:cstheme="minorHAnsi"/>
          <w:sz w:val="20"/>
          <w:szCs w:val="20"/>
        </w:rPr>
        <w:t xml:space="preserve">De acuerdo a la información del </w:t>
      </w:r>
      <w:r>
        <w:rPr>
          <w:rFonts w:cstheme="minorHAnsi"/>
          <w:sz w:val="20"/>
          <w:szCs w:val="20"/>
        </w:rPr>
        <w:t>cuadro</w:t>
      </w:r>
      <w:r w:rsidRPr="00C82A40">
        <w:rPr>
          <w:rFonts w:cstheme="minorHAnsi"/>
          <w:sz w:val="20"/>
          <w:szCs w:val="20"/>
        </w:rPr>
        <w:t xml:space="preserve"> anterior</w:t>
      </w:r>
      <w:r>
        <w:rPr>
          <w:rFonts w:cstheme="minorHAnsi"/>
          <w:sz w:val="20"/>
          <w:szCs w:val="20"/>
        </w:rPr>
        <w:t xml:space="preserve"> el listado de códigos del párrafo ii) donde se encuentra los artículos de confitería (partida 1704) aplicará la categoría “J” para exportaciones por encima del volumen determinado del contingente, la cual fue explicada en el apartado anterior.</w:t>
      </w:r>
    </w:p>
    <w:p w:rsidR="00A61D62" w:rsidRDefault="00A61D62" w:rsidP="00FE0C2E">
      <w:pPr>
        <w:tabs>
          <w:tab w:val="center" w:pos="4419"/>
        </w:tabs>
        <w:jc w:val="both"/>
        <w:rPr>
          <w:rFonts w:cstheme="minorHAnsi"/>
          <w:sz w:val="20"/>
          <w:szCs w:val="20"/>
        </w:rPr>
      </w:pPr>
      <w:r>
        <w:rPr>
          <w:rFonts w:cstheme="minorHAnsi"/>
          <w:sz w:val="20"/>
          <w:szCs w:val="20"/>
        </w:rPr>
        <w:t xml:space="preserve">Note que para la mayoría de los otros productos, los PACA, </w:t>
      </w:r>
      <w:r w:rsidRPr="00E5529B">
        <w:rPr>
          <w:rFonts w:cstheme="minorHAnsi"/>
          <w:sz w:val="20"/>
          <w:szCs w:val="20"/>
        </w:rPr>
        <w:t xml:space="preserve">aplicará la categoría “J”, </w:t>
      </w:r>
      <w:r>
        <w:rPr>
          <w:rFonts w:cstheme="minorHAnsi"/>
          <w:sz w:val="20"/>
          <w:szCs w:val="20"/>
        </w:rPr>
        <w:t xml:space="preserve">según lo establecido en el </w:t>
      </w:r>
      <w:r w:rsidRPr="00E5529B">
        <w:rPr>
          <w:rFonts w:cstheme="minorHAnsi"/>
          <w:sz w:val="20"/>
          <w:szCs w:val="20"/>
        </w:rPr>
        <w:t>párrafo ii).</w:t>
      </w:r>
      <w:r>
        <w:rPr>
          <w:rFonts w:cstheme="minorHAnsi"/>
          <w:sz w:val="20"/>
          <w:szCs w:val="20"/>
        </w:rPr>
        <w:t xml:space="preserve"> Como se ha mencionado antes, estos productos se desarrollan en otras fichas técnicas separadas.</w:t>
      </w:r>
    </w:p>
    <w:p w:rsidR="00B3130B" w:rsidRPr="00410828" w:rsidRDefault="00B3130B" w:rsidP="00B3130B">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rsidR="00B3130B" w:rsidRPr="00410828" w:rsidRDefault="00B3130B" w:rsidP="00B3130B">
      <w:pPr>
        <w:shd w:val="clear" w:color="auto" w:fill="002060"/>
        <w:spacing w:after="0" w:line="240" w:lineRule="auto"/>
        <w:jc w:val="both"/>
        <w:rPr>
          <w:b/>
          <w:sz w:val="24"/>
          <w:szCs w:val="24"/>
        </w:rPr>
      </w:pPr>
    </w:p>
    <w:p w:rsidR="00B3130B" w:rsidRDefault="00B3130B" w:rsidP="00B3130B">
      <w:pPr>
        <w:jc w:val="both"/>
        <w:rPr>
          <w:sz w:val="20"/>
          <w:szCs w:val="20"/>
        </w:rPr>
      </w:pPr>
    </w:p>
    <w:p w:rsidR="00B3130B" w:rsidRPr="00D14737" w:rsidRDefault="00B3130B" w:rsidP="00B3130B">
      <w:pPr>
        <w:jc w:val="both"/>
        <w:rPr>
          <w:sz w:val="20"/>
          <w:szCs w:val="20"/>
        </w:rPr>
      </w:pPr>
      <w:r w:rsidRPr="00D14737">
        <w:rPr>
          <w:sz w:val="20"/>
          <w:szCs w:val="20"/>
        </w:rPr>
        <w:t xml:space="preserve">Para la interpretación de las normas o reglas de origen específicas de productos (en adelante ROE o </w:t>
      </w:r>
      <w:proofErr w:type="spellStart"/>
      <w:r w:rsidRPr="00D14737">
        <w:rPr>
          <w:sz w:val="20"/>
          <w:szCs w:val="20"/>
        </w:rPr>
        <w:t>ROEs</w:t>
      </w:r>
      <w:proofErr w:type="spellEnd"/>
      <w:r w:rsidRPr="00D14737">
        <w:rPr>
          <w:sz w:val="20"/>
          <w:szCs w:val="20"/>
        </w:rPr>
        <w:t xml:space="preserve">), Usted tiene que tener a su disposición la siguiente </w:t>
      </w:r>
      <w:r w:rsidRPr="00082AC6">
        <w:rPr>
          <w:b/>
          <w:sz w:val="20"/>
          <w:szCs w:val="20"/>
        </w:rPr>
        <w:t>información básica</w:t>
      </w:r>
      <w:r w:rsidRPr="00082AC6">
        <w:rPr>
          <w:sz w:val="20"/>
          <w:szCs w:val="20"/>
        </w:rPr>
        <w:t xml:space="preserve"> </w:t>
      </w:r>
      <w:r w:rsidRPr="00D14737">
        <w:rPr>
          <w:sz w:val="20"/>
          <w:szCs w:val="20"/>
        </w:rPr>
        <w:t>relacionada con el producto  a ser exportado al mercado de la Unión Europea:</w:t>
      </w:r>
    </w:p>
    <w:p w:rsidR="00B3130B" w:rsidRPr="00C25CA7" w:rsidRDefault="00B3130B" w:rsidP="005A0769">
      <w:pPr>
        <w:numPr>
          <w:ilvl w:val="0"/>
          <w:numId w:val="36"/>
        </w:numPr>
        <w:ind w:left="360"/>
        <w:contextualSpacing/>
        <w:jc w:val="both"/>
        <w:rPr>
          <w:sz w:val="20"/>
          <w:szCs w:val="20"/>
        </w:rPr>
      </w:pPr>
      <w:r w:rsidRPr="00C25CA7">
        <w:rPr>
          <w:sz w:val="20"/>
          <w:szCs w:val="20"/>
        </w:rPr>
        <w:t>Código arancelario y descripción del producto final,</w:t>
      </w:r>
    </w:p>
    <w:p w:rsidR="00B3130B" w:rsidRPr="00C25CA7" w:rsidRDefault="00B3130B" w:rsidP="005A0769">
      <w:pPr>
        <w:numPr>
          <w:ilvl w:val="0"/>
          <w:numId w:val="36"/>
        </w:numPr>
        <w:ind w:left="360"/>
        <w:contextualSpacing/>
        <w:jc w:val="both"/>
        <w:rPr>
          <w:sz w:val="20"/>
          <w:szCs w:val="20"/>
        </w:rPr>
      </w:pPr>
      <w:r w:rsidRPr="00C25CA7">
        <w:rPr>
          <w:sz w:val="20"/>
          <w:szCs w:val="20"/>
        </w:rPr>
        <w:t xml:space="preserve">Código arancelario y descripción de cada uno de los materiales o insumos originarios y no originarios utilizados para la producción de </w:t>
      </w:r>
      <w:r w:rsidRPr="00AE6E6E">
        <w:rPr>
          <w:i/>
          <w:color w:val="0000FF"/>
          <w:sz w:val="20"/>
          <w:szCs w:val="20"/>
        </w:rPr>
        <w:t>artículos de confitería, sin cacao, incluido el chocolate blanco</w:t>
      </w:r>
      <w:r w:rsidRPr="00C25CA7">
        <w:rPr>
          <w:sz w:val="20"/>
          <w:szCs w:val="20"/>
        </w:rPr>
        <w:t>,</w:t>
      </w:r>
    </w:p>
    <w:p w:rsidR="00B3130B" w:rsidRPr="00C25CA7" w:rsidRDefault="00B3130B" w:rsidP="005A0769">
      <w:pPr>
        <w:numPr>
          <w:ilvl w:val="0"/>
          <w:numId w:val="36"/>
        </w:numPr>
        <w:ind w:left="360"/>
        <w:contextualSpacing/>
        <w:jc w:val="both"/>
        <w:rPr>
          <w:sz w:val="20"/>
          <w:szCs w:val="20"/>
        </w:rPr>
      </w:pPr>
      <w:r w:rsidRPr="00C25CA7">
        <w:rPr>
          <w:sz w:val="20"/>
          <w:szCs w:val="20"/>
        </w:rPr>
        <w:t xml:space="preserve">País de origen de cada uno de los materiales o insumos  utilizados, </w:t>
      </w:r>
    </w:p>
    <w:p w:rsidR="00B3130B" w:rsidRPr="00C25CA7" w:rsidRDefault="00B3130B" w:rsidP="005A0769">
      <w:pPr>
        <w:numPr>
          <w:ilvl w:val="0"/>
          <w:numId w:val="36"/>
        </w:numPr>
        <w:ind w:left="360"/>
        <w:contextualSpacing/>
        <w:jc w:val="both"/>
        <w:rPr>
          <w:sz w:val="20"/>
          <w:szCs w:val="20"/>
        </w:rPr>
      </w:pPr>
      <w:r w:rsidRPr="00C25CA7">
        <w:rPr>
          <w:sz w:val="20"/>
          <w:szCs w:val="20"/>
        </w:rPr>
        <w:t>Valor de cada uno de los materiales o insumos utilizados,</w:t>
      </w:r>
    </w:p>
    <w:p w:rsidR="00B3130B" w:rsidRPr="00C25CA7" w:rsidRDefault="00B3130B" w:rsidP="005A0769">
      <w:pPr>
        <w:numPr>
          <w:ilvl w:val="0"/>
          <w:numId w:val="36"/>
        </w:numPr>
        <w:ind w:left="360"/>
        <w:contextualSpacing/>
        <w:jc w:val="both"/>
        <w:rPr>
          <w:sz w:val="20"/>
          <w:szCs w:val="20"/>
        </w:rPr>
      </w:pPr>
      <w:r w:rsidRPr="00C25CA7">
        <w:rPr>
          <w:sz w:val="20"/>
          <w:szCs w:val="20"/>
        </w:rPr>
        <w:t>Descripción del proceso de elaboración o transformación aplicado a los materiales o insumos no originarios,</w:t>
      </w:r>
    </w:p>
    <w:p w:rsidR="00B3130B" w:rsidRPr="00C25CA7" w:rsidRDefault="00B3130B" w:rsidP="005A0769">
      <w:pPr>
        <w:numPr>
          <w:ilvl w:val="0"/>
          <w:numId w:val="36"/>
        </w:numPr>
        <w:ind w:left="360"/>
        <w:contextualSpacing/>
        <w:jc w:val="both"/>
        <w:rPr>
          <w:sz w:val="20"/>
          <w:szCs w:val="20"/>
        </w:rPr>
      </w:pPr>
      <w:r w:rsidRPr="00C25CA7">
        <w:rPr>
          <w:sz w:val="20"/>
          <w:szCs w:val="20"/>
        </w:rPr>
        <w:t>Valor del producto final a precio de adquisición en las instalaciones de la fábrica o lugar de producción (</w:t>
      </w:r>
      <w:hyperlink r:id="rId10" w:history="1">
        <w:r w:rsidRPr="00C25CA7">
          <w:rPr>
            <w:b/>
            <w:sz w:val="20"/>
            <w:szCs w:val="20"/>
          </w:rPr>
          <w:t>precio franco fábrica del producto</w:t>
        </w:r>
        <w:r w:rsidRPr="00C25CA7">
          <w:rPr>
            <w:sz w:val="20"/>
            <w:szCs w:val="20"/>
          </w:rPr>
          <w:t xml:space="preserve"> </w:t>
        </w:r>
      </w:hyperlink>
      <w:r w:rsidRPr="00C25CA7">
        <w:rPr>
          <w:rStyle w:val="Refdenotaalpie"/>
          <w:color w:val="0563C1" w:themeColor="hyperlink"/>
          <w:sz w:val="20"/>
          <w:szCs w:val="20"/>
        </w:rPr>
        <w:footnoteReference w:id="2"/>
      </w:r>
      <w:r w:rsidRPr="00C25CA7">
        <w:rPr>
          <w:sz w:val="20"/>
          <w:szCs w:val="20"/>
        </w:rPr>
        <w:t>).</w:t>
      </w:r>
    </w:p>
    <w:p w:rsidR="00B3130B" w:rsidRPr="00D14737" w:rsidRDefault="00B3130B" w:rsidP="005A0769">
      <w:pPr>
        <w:ind w:left="1068" w:firstLine="270"/>
        <w:contextualSpacing/>
        <w:jc w:val="both"/>
        <w:rPr>
          <w:sz w:val="20"/>
          <w:szCs w:val="20"/>
        </w:rPr>
      </w:pPr>
    </w:p>
    <w:p w:rsidR="00B3130B" w:rsidRPr="005A0769" w:rsidRDefault="00B3130B" w:rsidP="005A0769">
      <w:pPr>
        <w:pStyle w:val="Prrafodelista"/>
        <w:numPr>
          <w:ilvl w:val="0"/>
          <w:numId w:val="36"/>
        </w:numPr>
        <w:ind w:left="360"/>
        <w:jc w:val="both"/>
        <w:rPr>
          <w:sz w:val="20"/>
          <w:szCs w:val="20"/>
        </w:rPr>
      </w:pPr>
      <w:r w:rsidRPr="005A0769">
        <w:rPr>
          <w:sz w:val="20"/>
          <w:szCs w:val="20"/>
        </w:rPr>
        <w:t xml:space="preserve">Las </w:t>
      </w:r>
      <w:proofErr w:type="spellStart"/>
      <w:r w:rsidRPr="005A0769">
        <w:rPr>
          <w:sz w:val="20"/>
          <w:szCs w:val="20"/>
        </w:rPr>
        <w:t>ROEs</w:t>
      </w:r>
      <w:proofErr w:type="spellEnd"/>
      <w:r w:rsidRPr="005A0769">
        <w:rPr>
          <w:sz w:val="20"/>
          <w:szCs w:val="20"/>
        </w:rPr>
        <w:t xml:space="preserve"> para todos los productos se identifican en el </w:t>
      </w:r>
      <w:r w:rsidRPr="005A0769">
        <w:rPr>
          <w:b/>
          <w:sz w:val="20"/>
          <w:szCs w:val="20"/>
        </w:rPr>
        <w:t xml:space="preserve">Apéndice 2 </w:t>
      </w:r>
      <w:r w:rsidRPr="005A0769">
        <w:rPr>
          <w:sz w:val="20"/>
          <w:szCs w:val="20"/>
        </w:rPr>
        <w:t>(</w:t>
      </w:r>
      <w:r w:rsidRPr="005A0769">
        <w:rPr>
          <w:i/>
          <w:sz w:val="20"/>
          <w:szCs w:val="20"/>
        </w:rPr>
        <w:t>Lista de elaboraciones o transformaciones que deben de aplicarse a los materiales no originarios para que el producto transformado pueda obtener el carácter originario</w:t>
      </w:r>
      <w:r w:rsidRPr="005A0769">
        <w:rPr>
          <w:sz w:val="20"/>
          <w:szCs w:val="20"/>
        </w:rPr>
        <w:t xml:space="preserve">) del </w:t>
      </w:r>
      <w:proofErr w:type="spellStart"/>
      <w:r w:rsidRPr="005A0769">
        <w:rPr>
          <w:sz w:val="20"/>
          <w:szCs w:val="20"/>
        </w:rPr>
        <w:t>AdA</w:t>
      </w:r>
      <w:proofErr w:type="spellEnd"/>
      <w:r w:rsidRPr="005A0769">
        <w:rPr>
          <w:sz w:val="20"/>
          <w:szCs w:val="20"/>
        </w:rPr>
        <w:t xml:space="preserve">. </w:t>
      </w:r>
    </w:p>
    <w:p w:rsidR="00B3130B" w:rsidRPr="00D14737" w:rsidRDefault="00B3130B" w:rsidP="00B3130B">
      <w:pPr>
        <w:jc w:val="both"/>
        <w:rPr>
          <w:sz w:val="20"/>
          <w:szCs w:val="20"/>
        </w:rPr>
      </w:pPr>
      <w:r w:rsidRPr="00D14737">
        <w:rPr>
          <w:sz w:val="20"/>
          <w:szCs w:val="20"/>
        </w:rPr>
        <w:t>En el caso de</w:t>
      </w:r>
      <w:r w:rsidR="007E7C96">
        <w:rPr>
          <w:sz w:val="20"/>
          <w:szCs w:val="20"/>
        </w:rPr>
        <w:t xml:space="preserve"> los </w:t>
      </w:r>
      <w:r>
        <w:rPr>
          <w:sz w:val="20"/>
          <w:szCs w:val="20"/>
        </w:rPr>
        <w:t>a</w:t>
      </w:r>
      <w:r w:rsidRPr="008D0AF8">
        <w:rPr>
          <w:sz w:val="20"/>
          <w:szCs w:val="20"/>
        </w:rPr>
        <w:t>rtículos de confitería sin cacao, incluido el chocolate blanco</w:t>
      </w:r>
      <w:r>
        <w:rPr>
          <w:rFonts w:eastAsia="Times New Roman" w:cs="Calibri"/>
          <w:sz w:val="20"/>
          <w:szCs w:val="20"/>
          <w:lang w:val="es-ES" w:eastAsia="fr-BE"/>
        </w:rPr>
        <w:t xml:space="preserve"> </w:t>
      </w:r>
      <w:r w:rsidRPr="00D14737">
        <w:rPr>
          <w:sz w:val="20"/>
          <w:szCs w:val="20"/>
        </w:rPr>
        <w:t xml:space="preserve">que se clasifican bajo la partida arancelaria </w:t>
      </w:r>
      <w:r>
        <w:rPr>
          <w:sz w:val="20"/>
          <w:szCs w:val="20"/>
        </w:rPr>
        <w:t>1704</w:t>
      </w:r>
      <w:r w:rsidRPr="00D14737">
        <w:rPr>
          <w:sz w:val="20"/>
          <w:szCs w:val="20"/>
        </w:rPr>
        <w:t xml:space="preserve"> la ROE acordada entre Centroamérica y Unión Europea se presenta a continuación:</w:t>
      </w:r>
    </w:p>
    <w:p w:rsidR="007E7C96" w:rsidRDefault="007E7C96" w:rsidP="00B3130B">
      <w:pPr>
        <w:jc w:val="center"/>
        <w:rPr>
          <w:rFonts w:eastAsia="Times New Roman" w:cstheme="minorHAnsi"/>
          <w:b/>
          <w:sz w:val="20"/>
          <w:szCs w:val="20"/>
        </w:rPr>
      </w:pPr>
    </w:p>
    <w:p w:rsidR="00B3130B" w:rsidRPr="003A7142" w:rsidRDefault="00B3130B" w:rsidP="00B3130B">
      <w:pPr>
        <w:jc w:val="center"/>
        <w:rPr>
          <w:rFonts w:eastAsia="Times New Roman" w:cstheme="minorHAnsi"/>
          <w:b/>
          <w:noProof/>
          <w:sz w:val="20"/>
          <w:szCs w:val="20"/>
        </w:rPr>
      </w:pPr>
      <w:r w:rsidRPr="003A7142">
        <w:rPr>
          <w:rFonts w:eastAsia="Times New Roman" w:cstheme="minorHAnsi"/>
          <w:b/>
          <w:sz w:val="20"/>
          <w:szCs w:val="20"/>
          <w:lang w:val="es-ES_tradnl"/>
        </w:rPr>
        <w:lastRenderedPageBreak/>
        <w:t>APÉNDICE 2</w:t>
      </w:r>
    </w:p>
    <w:p w:rsidR="00B3130B" w:rsidRDefault="00B3130B" w:rsidP="00B3130B">
      <w:pPr>
        <w:spacing w:before="120" w:after="120" w:line="240" w:lineRule="auto"/>
        <w:jc w:val="center"/>
        <w:rPr>
          <w:rFonts w:eastAsia="Times New Roman" w:cstheme="minorHAnsi"/>
          <w:i/>
          <w:sz w:val="18"/>
          <w:szCs w:val="18"/>
        </w:rPr>
      </w:pPr>
      <w:r w:rsidRPr="003A7142">
        <w:rPr>
          <w:rFonts w:eastAsia="Times New Roman" w:cstheme="minorHAnsi"/>
          <w:b/>
          <w:sz w:val="20"/>
          <w:szCs w:val="20"/>
          <w:lang w:val="es-ES_tradnl"/>
        </w:rPr>
        <w:t>LISTA DE LAS ELABORACIONES O TRANSFORMACIONES QUE DEBEN APLICARSE A LOS MATERIALES NO ORIGINARIOS PARA QUE EL PRODUCTO TRANSFORMADO PUEDA OBTENER EL CARÁCTER ORIGINARIO</w:t>
      </w:r>
    </w:p>
    <w:p w:rsidR="00B3130B" w:rsidRPr="00643A30" w:rsidRDefault="00B3130B" w:rsidP="00B3130B">
      <w:pPr>
        <w:spacing w:before="120" w:after="120" w:line="240" w:lineRule="auto"/>
        <w:jc w:val="both"/>
        <w:rPr>
          <w:rFonts w:eastAsia="Times New Roman" w:cstheme="minorHAnsi"/>
          <w:i/>
          <w:noProof/>
          <w:sz w:val="18"/>
          <w:szCs w:val="18"/>
        </w:rPr>
      </w:pPr>
    </w:p>
    <w:tbl>
      <w:tblPr>
        <w:tblW w:w="4765" w:type="pct"/>
        <w:tblInd w:w="312" w:type="dxa"/>
        <w:tblLook w:val="0000" w:firstRow="0" w:lastRow="0" w:firstColumn="0" w:lastColumn="0" w:noHBand="0" w:noVBand="0"/>
      </w:tblPr>
      <w:tblGrid>
        <w:gridCol w:w="1046"/>
        <w:gridCol w:w="1657"/>
        <w:gridCol w:w="4562"/>
        <w:gridCol w:w="1148"/>
      </w:tblGrid>
      <w:tr w:rsidR="00B3130B" w:rsidRPr="00084F7C" w:rsidTr="00FE0C2E">
        <w:tc>
          <w:tcPr>
            <w:tcW w:w="622" w:type="pct"/>
            <w:tcBorders>
              <w:top w:val="single" w:sz="4" w:space="0" w:color="auto"/>
              <w:left w:val="single" w:sz="4" w:space="0" w:color="auto"/>
              <w:bottom w:val="single" w:sz="6" w:space="0" w:color="auto"/>
            </w:tcBorders>
            <w:shd w:val="clear" w:color="auto" w:fill="8496B0" w:themeFill="text2" w:themeFillTint="99"/>
          </w:tcPr>
          <w:p w:rsidR="00B3130B" w:rsidRPr="003A7142" w:rsidRDefault="00B3130B" w:rsidP="00FE0C2E">
            <w:pPr>
              <w:spacing w:before="120" w:after="120" w:line="240" w:lineRule="auto"/>
              <w:jc w:val="center"/>
              <w:rPr>
                <w:rFonts w:eastAsia="Times New Roman" w:cstheme="minorHAnsi"/>
                <w:b/>
                <w:sz w:val="16"/>
                <w:szCs w:val="16"/>
                <w:lang w:val="es-ES_tradnl"/>
              </w:rPr>
            </w:pPr>
            <w:r w:rsidRPr="003A7142">
              <w:rPr>
                <w:rFonts w:eastAsia="Times New Roman" w:cstheme="minorHAnsi"/>
                <w:b/>
                <w:sz w:val="16"/>
                <w:szCs w:val="16"/>
                <w:lang w:val="es-ES_tradnl"/>
              </w:rPr>
              <w:t>Código SA</w:t>
            </w:r>
          </w:p>
        </w:tc>
        <w:tc>
          <w:tcPr>
            <w:tcW w:w="985" w:type="pct"/>
            <w:tcBorders>
              <w:top w:val="single" w:sz="4" w:space="0" w:color="auto"/>
              <w:left w:val="single" w:sz="6" w:space="0" w:color="auto"/>
              <w:bottom w:val="single" w:sz="6" w:space="0" w:color="auto"/>
              <w:right w:val="single" w:sz="6" w:space="0" w:color="auto"/>
            </w:tcBorders>
            <w:shd w:val="clear" w:color="auto" w:fill="8496B0" w:themeFill="text2" w:themeFillTint="99"/>
          </w:tcPr>
          <w:p w:rsidR="00B3130B" w:rsidRPr="003A7142" w:rsidRDefault="00B3130B" w:rsidP="00FE0C2E">
            <w:pPr>
              <w:spacing w:before="120" w:after="120" w:line="240" w:lineRule="auto"/>
              <w:jc w:val="center"/>
              <w:rPr>
                <w:rFonts w:eastAsia="Times New Roman" w:cstheme="minorHAnsi"/>
                <w:b/>
                <w:sz w:val="16"/>
                <w:szCs w:val="16"/>
                <w:lang w:val="es-ES_tradnl"/>
              </w:rPr>
            </w:pPr>
            <w:r w:rsidRPr="003A7142">
              <w:rPr>
                <w:rFonts w:eastAsia="Times New Roman" w:cstheme="minorHAnsi"/>
                <w:b/>
                <w:sz w:val="16"/>
                <w:szCs w:val="16"/>
                <w:lang w:val="es-ES_tradnl"/>
              </w:rPr>
              <w:t xml:space="preserve">Descripción del </w:t>
            </w:r>
          </w:p>
          <w:p w:rsidR="00B3130B" w:rsidRPr="003A7142" w:rsidRDefault="00B3130B" w:rsidP="00FE0C2E">
            <w:pPr>
              <w:spacing w:before="120" w:after="120" w:line="240" w:lineRule="auto"/>
              <w:jc w:val="center"/>
              <w:rPr>
                <w:rFonts w:eastAsia="Times New Roman" w:cstheme="minorHAnsi"/>
                <w:b/>
                <w:sz w:val="16"/>
                <w:szCs w:val="16"/>
                <w:lang w:val="es-ES_tradnl"/>
              </w:rPr>
            </w:pPr>
            <w:r w:rsidRPr="003A7142">
              <w:rPr>
                <w:rFonts w:eastAsia="Times New Roman" w:cstheme="minorHAnsi"/>
                <w:b/>
                <w:sz w:val="16"/>
                <w:szCs w:val="16"/>
                <w:lang w:val="es-ES_tradnl"/>
              </w:rPr>
              <w:t>producto</w:t>
            </w:r>
          </w:p>
        </w:tc>
        <w:tc>
          <w:tcPr>
            <w:tcW w:w="3393" w:type="pct"/>
            <w:gridSpan w:val="2"/>
            <w:tcBorders>
              <w:top w:val="single" w:sz="4" w:space="0" w:color="auto"/>
              <w:bottom w:val="single" w:sz="4" w:space="0" w:color="auto"/>
              <w:right w:val="single" w:sz="4" w:space="0" w:color="auto"/>
            </w:tcBorders>
            <w:shd w:val="clear" w:color="auto" w:fill="8496B0" w:themeFill="text2" w:themeFillTint="99"/>
          </w:tcPr>
          <w:p w:rsidR="00B3130B" w:rsidRPr="003A7142" w:rsidRDefault="00B3130B" w:rsidP="00FE0C2E">
            <w:pPr>
              <w:spacing w:before="120" w:after="120" w:line="240" w:lineRule="auto"/>
              <w:jc w:val="center"/>
              <w:rPr>
                <w:rFonts w:eastAsia="Times New Roman" w:cstheme="minorHAnsi"/>
                <w:b/>
                <w:sz w:val="16"/>
                <w:szCs w:val="16"/>
                <w:lang w:val="es-ES_tradnl"/>
              </w:rPr>
            </w:pPr>
            <w:r w:rsidRPr="003A7142">
              <w:rPr>
                <w:rFonts w:eastAsia="Times New Roman" w:cstheme="minorHAnsi"/>
                <w:b/>
                <w:sz w:val="16"/>
                <w:szCs w:val="16"/>
                <w:lang w:val="es-ES_tradnl"/>
              </w:rPr>
              <w:t>Elaboración o transformación aplicada en los materiales no originarios que confiere el carácter originario</w:t>
            </w:r>
          </w:p>
        </w:tc>
      </w:tr>
      <w:tr w:rsidR="00B3130B" w:rsidRPr="00084F7C" w:rsidTr="00FE0C2E">
        <w:trPr>
          <w:cantSplit/>
        </w:trPr>
        <w:tc>
          <w:tcPr>
            <w:tcW w:w="622" w:type="pct"/>
            <w:tcBorders>
              <w:top w:val="single" w:sz="6" w:space="0" w:color="auto"/>
              <w:left w:val="single" w:sz="4" w:space="0" w:color="auto"/>
              <w:bottom w:val="single" w:sz="6" w:space="0" w:color="auto"/>
            </w:tcBorders>
            <w:shd w:val="clear" w:color="auto" w:fill="8496B0" w:themeFill="text2" w:themeFillTint="99"/>
          </w:tcPr>
          <w:p w:rsidR="00B3130B" w:rsidRPr="003A7142" w:rsidRDefault="00B3130B" w:rsidP="00FE0C2E">
            <w:pPr>
              <w:spacing w:before="120" w:after="120" w:line="240" w:lineRule="auto"/>
              <w:jc w:val="center"/>
              <w:rPr>
                <w:rFonts w:eastAsia="Times New Roman" w:cstheme="minorHAnsi"/>
                <w:noProof/>
                <w:sz w:val="16"/>
                <w:szCs w:val="16"/>
                <w:lang w:val="es-ES_tradnl"/>
              </w:rPr>
            </w:pPr>
            <w:r w:rsidRPr="003A7142">
              <w:rPr>
                <w:rFonts w:eastAsia="Times New Roman" w:cstheme="minorHAnsi"/>
                <w:noProof/>
                <w:sz w:val="16"/>
                <w:szCs w:val="16"/>
                <w:lang w:val="es-ES_tradnl"/>
              </w:rPr>
              <w:t>(1)</w:t>
            </w:r>
          </w:p>
        </w:tc>
        <w:tc>
          <w:tcPr>
            <w:tcW w:w="985" w:type="pct"/>
            <w:tcBorders>
              <w:top w:val="single" w:sz="6" w:space="0" w:color="auto"/>
              <w:left w:val="single" w:sz="6" w:space="0" w:color="auto"/>
              <w:bottom w:val="single" w:sz="6" w:space="0" w:color="auto"/>
              <w:right w:val="single" w:sz="4" w:space="0" w:color="auto"/>
            </w:tcBorders>
            <w:shd w:val="clear" w:color="auto" w:fill="8496B0" w:themeFill="text2" w:themeFillTint="99"/>
          </w:tcPr>
          <w:p w:rsidR="00B3130B" w:rsidRPr="003A7142" w:rsidRDefault="00B3130B" w:rsidP="00FE0C2E">
            <w:pPr>
              <w:spacing w:before="120" w:after="120" w:line="240" w:lineRule="auto"/>
              <w:jc w:val="center"/>
              <w:rPr>
                <w:rFonts w:eastAsia="Times New Roman" w:cstheme="minorHAnsi"/>
                <w:noProof/>
                <w:sz w:val="16"/>
                <w:szCs w:val="16"/>
                <w:lang w:val="es-ES_tradnl"/>
              </w:rPr>
            </w:pPr>
            <w:r w:rsidRPr="003A7142">
              <w:rPr>
                <w:rFonts w:eastAsia="Times New Roman" w:cstheme="minorHAnsi"/>
                <w:noProof/>
                <w:sz w:val="16"/>
                <w:szCs w:val="16"/>
                <w:lang w:val="es-ES_tradnl"/>
              </w:rPr>
              <w:t>(2)</w:t>
            </w:r>
          </w:p>
        </w:tc>
        <w:tc>
          <w:tcPr>
            <w:tcW w:w="2711" w:type="pct"/>
            <w:tcBorders>
              <w:top w:val="single" w:sz="4" w:space="0" w:color="auto"/>
              <w:left w:val="single" w:sz="4" w:space="0" w:color="auto"/>
              <w:bottom w:val="single" w:sz="4" w:space="0" w:color="auto"/>
            </w:tcBorders>
            <w:shd w:val="clear" w:color="auto" w:fill="8496B0" w:themeFill="text2" w:themeFillTint="99"/>
          </w:tcPr>
          <w:p w:rsidR="00B3130B" w:rsidRPr="003A7142" w:rsidRDefault="00B3130B" w:rsidP="00FE0C2E">
            <w:pPr>
              <w:spacing w:before="120" w:after="120" w:line="240" w:lineRule="auto"/>
              <w:jc w:val="center"/>
              <w:rPr>
                <w:rFonts w:eastAsia="Times New Roman" w:cstheme="minorHAnsi"/>
                <w:noProof/>
                <w:sz w:val="16"/>
                <w:szCs w:val="16"/>
                <w:lang w:val="es-ES_tradnl"/>
              </w:rPr>
            </w:pPr>
            <w:r w:rsidRPr="003A7142">
              <w:rPr>
                <w:rFonts w:eastAsia="Times New Roman" w:cstheme="minorHAnsi"/>
                <w:noProof/>
                <w:sz w:val="16"/>
                <w:szCs w:val="16"/>
                <w:lang w:val="es-ES_tradnl"/>
              </w:rPr>
              <w:t xml:space="preserve">(3) </w:t>
            </w:r>
          </w:p>
        </w:tc>
        <w:tc>
          <w:tcPr>
            <w:tcW w:w="682" w:type="pct"/>
            <w:tcBorders>
              <w:top w:val="single" w:sz="4" w:space="0" w:color="auto"/>
              <w:bottom w:val="single" w:sz="4" w:space="0" w:color="auto"/>
              <w:right w:val="single" w:sz="4" w:space="0" w:color="auto"/>
            </w:tcBorders>
            <w:shd w:val="clear" w:color="auto" w:fill="8496B0" w:themeFill="text2" w:themeFillTint="99"/>
          </w:tcPr>
          <w:p w:rsidR="00B3130B" w:rsidRPr="003A7142" w:rsidRDefault="00B3130B" w:rsidP="00FE0C2E">
            <w:pPr>
              <w:spacing w:before="120" w:after="120" w:line="240" w:lineRule="auto"/>
              <w:jc w:val="center"/>
              <w:rPr>
                <w:rFonts w:asciiTheme="majorHAnsi" w:eastAsia="Times New Roman" w:hAnsiTheme="majorHAnsi" w:cstheme="minorHAnsi"/>
                <w:b/>
                <w:bCs/>
                <w:noProof/>
                <w:color w:val="5B9BD5" w:themeColor="accent1"/>
                <w:sz w:val="16"/>
                <w:szCs w:val="16"/>
                <w:lang w:val="es-ES_tradnl"/>
              </w:rPr>
            </w:pPr>
            <w:r w:rsidRPr="003A7142">
              <w:rPr>
                <w:rFonts w:eastAsia="Times New Roman" w:cstheme="minorHAnsi"/>
                <w:noProof/>
                <w:sz w:val="16"/>
                <w:szCs w:val="16"/>
                <w:lang w:val="es-ES_tradnl"/>
              </w:rPr>
              <w:t>o (4)</w:t>
            </w:r>
          </w:p>
        </w:tc>
      </w:tr>
      <w:tr w:rsidR="00B3130B" w:rsidRPr="00084F7C" w:rsidTr="00FE0C2E">
        <w:trPr>
          <w:cantSplit/>
        </w:trPr>
        <w:tc>
          <w:tcPr>
            <w:tcW w:w="622" w:type="pct"/>
            <w:tcBorders>
              <w:top w:val="single" w:sz="6" w:space="0" w:color="auto"/>
              <w:left w:val="single" w:sz="4" w:space="0" w:color="auto"/>
              <w:bottom w:val="single" w:sz="6" w:space="0" w:color="auto"/>
            </w:tcBorders>
            <w:shd w:val="clear" w:color="auto" w:fill="DEEAF6" w:themeFill="accent1" w:themeFillTint="33"/>
          </w:tcPr>
          <w:p w:rsidR="00B3130B" w:rsidRPr="003A7142" w:rsidRDefault="00B3130B" w:rsidP="00FE0C2E">
            <w:pPr>
              <w:spacing w:before="120" w:after="120" w:line="240" w:lineRule="auto"/>
              <w:rPr>
                <w:rFonts w:eastAsia="Times New Roman" w:cstheme="minorHAnsi"/>
                <w:noProof/>
                <w:sz w:val="16"/>
                <w:szCs w:val="16"/>
                <w:lang w:val="es-ES_tradnl"/>
              </w:rPr>
            </w:pPr>
            <w:r>
              <w:rPr>
                <w:rFonts w:eastAsia="Times New Roman" w:cstheme="minorHAnsi"/>
                <w:noProof/>
                <w:sz w:val="16"/>
                <w:szCs w:val="16"/>
                <w:lang w:val="es-ES_tradnl"/>
              </w:rPr>
              <w:t>17</w:t>
            </w:r>
            <w:r w:rsidRPr="003A7142">
              <w:rPr>
                <w:rFonts w:eastAsia="Times New Roman" w:cstheme="minorHAnsi"/>
                <w:noProof/>
                <w:sz w:val="16"/>
                <w:szCs w:val="16"/>
                <w:lang w:val="es-ES_tradnl"/>
              </w:rPr>
              <w:t>04</w:t>
            </w:r>
          </w:p>
        </w:tc>
        <w:tc>
          <w:tcPr>
            <w:tcW w:w="985" w:type="pct"/>
            <w:tcBorders>
              <w:top w:val="single" w:sz="6" w:space="0" w:color="auto"/>
              <w:left w:val="single" w:sz="6" w:space="0" w:color="auto"/>
              <w:bottom w:val="single" w:sz="6" w:space="0" w:color="auto"/>
              <w:right w:val="single" w:sz="4" w:space="0" w:color="auto"/>
            </w:tcBorders>
            <w:shd w:val="clear" w:color="auto" w:fill="DEEAF6" w:themeFill="accent1" w:themeFillTint="33"/>
          </w:tcPr>
          <w:p w:rsidR="00B3130B" w:rsidRPr="003A7142" w:rsidRDefault="00B3130B" w:rsidP="00FE0C2E">
            <w:pPr>
              <w:widowControl w:val="0"/>
              <w:spacing w:before="60" w:after="60" w:line="240" w:lineRule="auto"/>
              <w:jc w:val="both"/>
              <w:rPr>
                <w:sz w:val="16"/>
                <w:szCs w:val="16"/>
              </w:rPr>
            </w:pPr>
            <w:r w:rsidRPr="003A7142">
              <w:rPr>
                <w:sz w:val="16"/>
                <w:szCs w:val="16"/>
              </w:rPr>
              <w:t>Artículos de confitería sin cacao, incluido el chocolate blanco</w:t>
            </w:r>
          </w:p>
          <w:p w:rsidR="00B3130B" w:rsidRPr="003A7142" w:rsidRDefault="00B3130B" w:rsidP="00FE0C2E">
            <w:pPr>
              <w:widowControl w:val="0"/>
              <w:spacing w:before="60" w:after="60" w:line="240" w:lineRule="auto"/>
              <w:jc w:val="both"/>
              <w:rPr>
                <w:rFonts w:eastAsia="Times New Roman" w:cstheme="minorHAnsi"/>
                <w:noProof/>
                <w:sz w:val="16"/>
                <w:szCs w:val="16"/>
                <w:lang w:val="es-ES_tradnl"/>
              </w:rPr>
            </w:pPr>
          </w:p>
        </w:tc>
        <w:tc>
          <w:tcPr>
            <w:tcW w:w="271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3130B" w:rsidRPr="003A7142" w:rsidRDefault="00B3130B" w:rsidP="00FE0C2E">
            <w:pPr>
              <w:widowControl w:val="0"/>
              <w:spacing w:before="60" w:after="60" w:line="240" w:lineRule="auto"/>
              <w:rPr>
                <w:rFonts w:eastAsia="Times New Roman" w:cstheme="minorHAnsi"/>
                <w:sz w:val="16"/>
                <w:szCs w:val="16"/>
                <w:lang w:val="es-ES" w:eastAsia="fr-BE"/>
              </w:rPr>
            </w:pPr>
            <w:r w:rsidRPr="003A7142">
              <w:rPr>
                <w:rFonts w:eastAsia="Times New Roman" w:cstheme="minorHAnsi"/>
                <w:sz w:val="16"/>
                <w:szCs w:val="16"/>
                <w:lang w:val="es-ES" w:eastAsia="fr-BE"/>
              </w:rPr>
              <w:t>Fabricación:</w:t>
            </w:r>
          </w:p>
          <w:p w:rsidR="00B3130B" w:rsidRPr="003A7142" w:rsidRDefault="00B3130B" w:rsidP="00FE0C2E">
            <w:pPr>
              <w:widowControl w:val="0"/>
              <w:spacing w:before="60" w:after="60" w:line="240" w:lineRule="auto"/>
              <w:rPr>
                <w:rFonts w:eastAsia="Times New Roman" w:cstheme="minorHAnsi"/>
                <w:sz w:val="16"/>
                <w:szCs w:val="16"/>
                <w:lang w:val="es-ES" w:eastAsia="fr-BE"/>
              </w:rPr>
            </w:pPr>
          </w:p>
          <w:p w:rsidR="00B3130B" w:rsidRPr="003A7142" w:rsidRDefault="00B3130B" w:rsidP="00FE0C2E">
            <w:pPr>
              <w:pStyle w:val="Piedepgina"/>
              <w:widowControl w:val="0"/>
              <w:numPr>
                <w:ilvl w:val="0"/>
                <w:numId w:val="11"/>
              </w:numPr>
              <w:spacing w:before="60" w:after="60"/>
              <w:ind w:left="360"/>
              <w:jc w:val="both"/>
              <w:rPr>
                <w:rFonts w:eastAsia="Times New Roman" w:cstheme="minorHAnsi"/>
                <w:sz w:val="16"/>
                <w:szCs w:val="16"/>
                <w:lang w:val="es-ES" w:eastAsia="fr-BE"/>
              </w:rPr>
            </w:pPr>
            <w:r w:rsidRPr="003A7142">
              <w:rPr>
                <w:rFonts w:eastAsia="Times New Roman" w:cstheme="minorHAnsi"/>
                <w:sz w:val="16"/>
                <w:szCs w:val="16"/>
                <w:lang w:val="es-ES" w:eastAsia="fr-BE"/>
              </w:rPr>
              <w:t>a partir de materiales de cualquier partida, excepto a partir de los materiales de la misma partida que el producto, y</w:t>
            </w:r>
          </w:p>
          <w:p w:rsidR="00B3130B" w:rsidRPr="003A7142" w:rsidRDefault="00B3130B" w:rsidP="00FE0C2E">
            <w:pPr>
              <w:widowControl w:val="0"/>
              <w:spacing w:before="60" w:after="60" w:line="240" w:lineRule="auto"/>
              <w:jc w:val="both"/>
              <w:rPr>
                <w:rFonts w:eastAsia="Times New Roman" w:cstheme="minorHAnsi"/>
                <w:sz w:val="16"/>
                <w:szCs w:val="16"/>
                <w:lang w:val="es-ES" w:eastAsia="fr-BE"/>
              </w:rPr>
            </w:pPr>
          </w:p>
          <w:p w:rsidR="00B3130B" w:rsidRPr="003A7142" w:rsidRDefault="00B3130B" w:rsidP="00FE0C2E">
            <w:pPr>
              <w:pStyle w:val="Piedepgina"/>
              <w:widowControl w:val="0"/>
              <w:numPr>
                <w:ilvl w:val="0"/>
                <w:numId w:val="11"/>
              </w:numPr>
              <w:spacing w:before="60" w:after="60"/>
              <w:ind w:left="360"/>
              <w:jc w:val="both"/>
              <w:rPr>
                <w:rFonts w:eastAsia="Times New Roman" w:cstheme="minorHAnsi"/>
                <w:sz w:val="16"/>
                <w:szCs w:val="16"/>
                <w:lang w:val="es-ES" w:eastAsia="fr-BE"/>
              </w:rPr>
            </w:pPr>
            <w:r w:rsidRPr="003A7142">
              <w:rPr>
                <w:rFonts w:eastAsia="Times New Roman" w:cstheme="minorHAnsi"/>
                <w:sz w:val="16"/>
                <w:szCs w:val="16"/>
                <w:lang w:val="es-ES" w:eastAsia="fr-BE"/>
              </w:rPr>
              <w:t>en la cual el valor de todos los materiales del capítulo 17, excepto de los materiales de la subpartida 1702 30, utilizados no exceda del 30 % del precio franco fábrica del producto.</w:t>
            </w:r>
          </w:p>
          <w:p w:rsidR="00B3130B" w:rsidRPr="003A7142" w:rsidRDefault="00B3130B" w:rsidP="00FE0C2E">
            <w:pPr>
              <w:widowControl w:val="0"/>
              <w:spacing w:before="60" w:after="60" w:line="240" w:lineRule="auto"/>
              <w:jc w:val="both"/>
              <w:rPr>
                <w:rFonts w:eastAsia="Times New Roman" w:cstheme="minorHAnsi"/>
                <w:noProof/>
                <w:sz w:val="16"/>
                <w:szCs w:val="16"/>
                <w:lang w:val="es-ES_tradnl"/>
              </w:rPr>
            </w:pPr>
          </w:p>
        </w:tc>
        <w:tc>
          <w:tcPr>
            <w:tcW w:w="68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3130B" w:rsidRPr="003A7142" w:rsidRDefault="00B3130B" w:rsidP="00FE0C2E">
            <w:pPr>
              <w:spacing w:before="120" w:after="120" w:line="240" w:lineRule="auto"/>
              <w:rPr>
                <w:rFonts w:eastAsia="Times New Roman" w:cstheme="minorHAnsi"/>
                <w:noProof/>
                <w:sz w:val="16"/>
                <w:szCs w:val="16"/>
                <w:lang w:val="es-ES_tradnl"/>
              </w:rPr>
            </w:pPr>
          </w:p>
        </w:tc>
      </w:tr>
    </w:tbl>
    <w:p w:rsidR="00B3130B" w:rsidRDefault="00B3130B" w:rsidP="00B3130B">
      <w:pPr>
        <w:pStyle w:val="Piedepgina"/>
        <w:jc w:val="both"/>
        <w:rPr>
          <w:b/>
          <w:sz w:val="18"/>
          <w:szCs w:val="18"/>
          <w:lang w:val="es-ES_tradnl"/>
        </w:rPr>
      </w:pPr>
    </w:p>
    <w:p w:rsidR="00B3130B" w:rsidRDefault="00B3130B" w:rsidP="00B3130B">
      <w:pPr>
        <w:pStyle w:val="Piedepgina"/>
        <w:jc w:val="both"/>
        <w:rPr>
          <w:b/>
          <w:sz w:val="18"/>
          <w:szCs w:val="18"/>
          <w:lang w:val="es-ES_tradnl"/>
        </w:rPr>
      </w:pPr>
      <w:r w:rsidRPr="00F8488A">
        <w:rPr>
          <w:b/>
          <w:noProof/>
          <w:sz w:val="20"/>
          <w:szCs w:val="20"/>
          <w:lang w:eastAsia="es-SV"/>
        </w:rPr>
        <mc:AlternateContent>
          <mc:Choice Requires="wpg">
            <w:drawing>
              <wp:anchor distT="0" distB="0" distL="114300" distR="114300" simplePos="0" relativeHeight="251679744" behindDoc="0" locked="0" layoutInCell="1" allowOverlap="1" wp14:anchorId="5883565B" wp14:editId="4194B8A6">
                <wp:simplePos x="0" y="0"/>
                <wp:positionH relativeFrom="margin">
                  <wp:align>right</wp:align>
                </wp:positionH>
                <wp:positionV relativeFrom="paragraph">
                  <wp:posOffset>92532</wp:posOffset>
                </wp:positionV>
                <wp:extent cx="5647335" cy="619125"/>
                <wp:effectExtent l="0" t="0" r="10795" b="28575"/>
                <wp:wrapNone/>
                <wp:docPr id="40" name="40 Grupo"/>
                <wp:cNvGraphicFramePr/>
                <a:graphic xmlns:a="http://schemas.openxmlformats.org/drawingml/2006/main">
                  <a:graphicData uri="http://schemas.microsoft.com/office/word/2010/wordprocessingGroup">
                    <wpg:wgp>
                      <wpg:cNvGrpSpPr/>
                      <wpg:grpSpPr>
                        <a:xfrm>
                          <a:off x="0" y="0"/>
                          <a:ext cx="5647335"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FE0C2E" w:rsidRPr="004D79BD" w:rsidRDefault="00FE0C2E" w:rsidP="00B3130B">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FE0C2E" w:rsidRPr="0097671C" w:rsidRDefault="00FE0C2E" w:rsidP="00B3130B">
                              <w:pPr>
                                <w:contextualSpacing/>
                                <w:jc w:val="both"/>
                                <w:rPr>
                                  <w:b/>
                                  <w:sz w:val="20"/>
                                  <w:szCs w:val="20"/>
                                  <w:lang w:val="es-ES_tradnl"/>
                                </w:rPr>
                              </w:pPr>
                              <w:r w:rsidRPr="0097671C">
                                <w:rPr>
                                  <w:b/>
                                  <w:sz w:val="20"/>
                                  <w:szCs w:val="20"/>
                                  <w:lang w:val="es-ES_tradnl"/>
                                </w:rPr>
                                <w:t>DESCRIPCIÓN GENERAL D</w:t>
                              </w:r>
                              <w:r>
                                <w:rPr>
                                  <w:b/>
                                  <w:sz w:val="20"/>
                                  <w:szCs w:val="20"/>
                                  <w:lang w:val="es-ES_tradnl"/>
                                </w:rPr>
                                <w:t>E LA MATRIZ  QUE CONTIENE LA ROE (</w:t>
                              </w:r>
                              <w:r w:rsidRPr="0097671C">
                                <w:rPr>
                                  <w:b/>
                                  <w:sz w:val="20"/>
                                  <w:szCs w:val="20"/>
                                  <w:lang w:val="es-ES_tradnl"/>
                                </w:rPr>
                                <w:t>APÉNDICE 2</w:t>
                              </w:r>
                              <w:r>
                                <w:rPr>
                                  <w:b/>
                                  <w:sz w:val="20"/>
                                  <w:szCs w:val="20"/>
                                  <w:lang w:val="es-ES_tradnl"/>
                                </w:rPr>
                                <w:t>)</w:t>
                              </w:r>
                            </w:p>
                            <w:p w:rsidR="00FE0C2E" w:rsidRPr="004D79BD" w:rsidRDefault="00FE0C2E" w:rsidP="00B3130B">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883565B" id="40 Grupo" o:spid="_x0000_s1056" style="position:absolute;left:0;text-align:left;margin-left:393.45pt;margin-top:7.3pt;width:444.65pt;height:48.75pt;z-index:251679744;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">
                <v:oval id="41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rsidR="00FE0C2E" w:rsidRPr="004D79BD" w:rsidRDefault="00FE0C2E" w:rsidP="00B3130B">
                        <w:pPr>
                          <w:jc w:val="center"/>
                          <w:rPr>
                            <w:b/>
                            <w:sz w:val="28"/>
                            <w:szCs w:val="28"/>
                          </w:rPr>
                        </w:pPr>
                        <w:r w:rsidRPr="004D79BD">
                          <w:rPr>
                            <w:b/>
                            <w:sz w:val="28"/>
                            <w:szCs w:val="28"/>
                          </w:rPr>
                          <w:t>D</w:t>
                        </w:r>
                      </w:p>
                    </w:txbxContent>
                  </v:textbox>
                </v:oval>
                <v:rect id="43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rsidR="00FE0C2E" w:rsidRPr="0097671C" w:rsidRDefault="00FE0C2E" w:rsidP="00B3130B">
                        <w:pPr>
                          <w:contextualSpacing/>
                          <w:jc w:val="both"/>
                          <w:rPr>
                            <w:b/>
                            <w:sz w:val="20"/>
                            <w:szCs w:val="20"/>
                            <w:lang w:val="es-ES_tradnl"/>
                          </w:rPr>
                        </w:pPr>
                        <w:r w:rsidRPr="0097671C">
                          <w:rPr>
                            <w:b/>
                            <w:sz w:val="20"/>
                            <w:szCs w:val="20"/>
                            <w:lang w:val="es-ES_tradnl"/>
                          </w:rPr>
                          <w:t>DESCRIPCIÓN GENERAL D</w:t>
                        </w:r>
                        <w:r>
                          <w:rPr>
                            <w:b/>
                            <w:sz w:val="20"/>
                            <w:szCs w:val="20"/>
                            <w:lang w:val="es-ES_tradnl"/>
                          </w:rPr>
                          <w:t>E LA MATRIZ  QUE CONTIENE LA ROE (</w:t>
                        </w:r>
                        <w:r w:rsidRPr="0097671C">
                          <w:rPr>
                            <w:b/>
                            <w:sz w:val="20"/>
                            <w:szCs w:val="20"/>
                            <w:lang w:val="es-ES_tradnl"/>
                          </w:rPr>
                          <w:t>APÉNDICE 2</w:t>
                        </w:r>
                        <w:r>
                          <w:rPr>
                            <w:b/>
                            <w:sz w:val="20"/>
                            <w:szCs w:val="20"/>
                            <w:lang w:val="es-ES_tradnl"/>
                          </w:rPr>
                          <w:t>)</w:t>
                        </w:r>
                      </w:p>
                      <w:p w:rsidR="00FE0C2E" w:rsidRPr="004D79BD" w:rsidRDefault="00FE0C2E" w:rsidP="00B3130B">
                        <w:pPr>
                          <w:rPr>
                            <w:lang w:val="es-ES_tradnl"/>
                          </w:rPr>
                        </w:pPr>
                      </w:p>
                    </w:txbxContent>
                  </v:textbox>
                </v:rect>
                <w10:wrap anchorx="margin"/>
              </v:group>
            </w:pict>
          </mc:Fallback>
        </mc:AlternateContent>
      </w:r>
    </w:p>
    <w:p w:rsidR="00B3130B" w:rsidRDefault="00B3130B" w:rsidP="00B3130B">
      <w:pPr>
        <w:pStyle w:val="Piedepgina"/>
        <w:jc w:val="both"/>
        <w:rPr>
          <w:b/>
          <w:sz w:val="18"/>
          <w:szCs w:val="18"/>
          <w:lang w:val="es-ES_tradnl"/>
        </w:rPr>
      </w:pPr>
    </w:p>
    <w:p w:rsidR="00B3130B" w:rsidRPr="00084F7C" w:rsidRDefault="00B3130B" w:rsidP="00B3130B">
      <w:pPr>
        <w:pStyle w:val="Piedepgina"/>
        <w:jc w:val="both"/>
        <w:rPr>
          <w:b/>
          <w:sz w:val="18"/>
          <w:szCs w:val="18"/>
          <w:lang w:val="es-ES_tradnl"/>
        </w:rPr>
      </w:pPr>
    </w:p>
    <w:p w:rsidR="00B3130B" w:rsidRDefault="00B3130B" w:rsidP="00B3130B">
      <w:pPr>
        <w:contextualSpacing/>
        <w:jc w:val="both"/>
        <w:rPr>
          <w:sz w:val="20"/>
          <w:szCs w:val="20"/>
          <w:lang w:val="es-ES_tradnl"/>
        </w:rPr>
      </w:pPr>
    </w:p>
    <w:p w:rsidR="00B3130B" w:rsidRDefault="00B3130B" w:rsidP="00B3130B">
      <w:pPr>
        <w:contextualSpacing/>
        <w:jc w:val="both"/>
        <w:rPr>
          <w:sz w:val="20"/>
          <w:szCs w:val="20"/>
          <w:lang w:val="es-ES_tradnl"/>
        </w:rPr>
      </w:pPr>
    </w:p>
    <w:p w:rsidR="00B3130B" w:rsidRDefault="00B3130B" w:rsidP="00B3130B">
      <w:pPr>
        <w:contextualSpacing/>
        <w:jc w:val="both"/>
        <w:rPr>
          <w:sz w:val="20"/>
          <w:szCs w:val="20"/>
          <w:lang w:val="es-ES_tradnl"/>
        </w:rPr>
      </w:pPr>
      <w:r w:rsidRPr="0097671C">
        <w:rPr>
          <w:sz w:val="20"/>
          <w:szCs w:val="20"/>
          <w:lang w:val="es-ES_tradnl"/>
        </w:rPr>
        <w:t>Para la</w:t>
      </w:r>
      <w:r>
        <w:rPr>
          <w:sz w:val="20"/>
          <w:szCs w:val="20"/>
          <w:lang w:val="es-ES_tradnl"/>
        </w:rPr>
        <w:t xml:space="preserve"> comprensión e</w:t>
      </w:r>
      <w:r w:rsidRPr="0097671C">
        <w:rPr>
          <w:sz w:val="20"/>
          <w:szCs w:val="20"/>
          <w:lang w:val="es-ES_tradnl"/>
        </w:rPr>
        <w:t xml:space="preserve"> interpretación de la ROE de </w:t>
      </w:r>
      <w:r>
        <w:rPr>
          <w:sz w:val="20"/>
          <w:szCs w:val="20"/>
          <w:lang w:val="es-ES_tradnl"/>
        </w:rPr>
        <w:t>estos</w:t>
      </w:r>
      <w:r w:rsidRPr="0097671C">
        <w:rPr>
          <w:sz w:val="20"/>
          <w:szCs w:val="20"/>
          <w:lang w:val="es-ES_tradnl"/>
        </w:rPr>
        <w:t xml:space="preserve"> productos</w:t>
      </w:r>
      <w:r>
        <w:rPr>
          <w:sz w:val="20"/>
          <w:szCs w:val="20"/>
          <w:lang w:val="es-ES_tradnl"/>
        </w:rPr>
        <w:t>, usted debe tomar en cuenta</w:t>
      </w:r>
      <w:r w:rsidRPr="0097671C">
        <w:rPr>
          <w:sz w:val="20"/>
          <w:szCs w:val="20"/>
          <w:lang w:val="es-ES_tradnl"/>
        </w:rPr>
        <w:t xml:space="preserve">  la información contenida en el </w:t>
      </w:r>
      <w:r w:rsidRPr="00082AC6">
        <w:rPr>
          <w:b/>
          <w:sz w:val="20"/>
          <w:szCs w:val="20"/>
          <w:lang w:val="es-ES_tradnl"/>
        </w:rPr>
        <w:t>Apéndice 1</w:t>
      </w:r>
      <w:r w:rsidRPr="00082AC6">
        <w:rPr>
          <w:sz w:val="20"/>
          <w:szCs w:val="20"/>
          <w:lang w:val="es-ES_tradnl"/>
        </w:rPr>
        <w:t xml:space="preserve"> </w:t>
      </w:r>
      <w:r w:rsidRPr="0097671C">
        <w:rPr>
          <w:sz w:val="20"/>
          <w:szCs w:val="20"/>
          <w:lang w:val="es-ES_tradnl"/>
        </w:rPr>
        <w:t xml:space="preserve">del </w:t>
      </w:r>
      <w:proofErr w:type="spellStart"/>
      <w:r w:rsidRPr="0097671C">
        <w:rPr>
          <w:sz w:val="20"/>
          <w:szCs w:val="20"/>
          <w:lang w:val="es-ES_tradnl"/>
        </w:rPr>
        <w:t>A</w:t>
      </w:r>
      <w:r>
        <w:rPr>
          <w:sz w:val="20"/>
          <w:szCs w:val="20"/>
          <w:lang w:val="es-ES_tradnl"/>
        </w:rPr>
        <w:t>dA</w:t>
      </w:r>
      <w:proofErr w:type="spellEnd"/>
      <w:r w:rsidRPr="0097671C">
        <w:rPr>
          <w:sz w:val="20"/>
          <w:szCs w:val="20"/>
          <w:lang w:val="es-ES_tradnl"/>
        </w:rPr>
        <w:t xml:space="preserve"> (Notas introductorias del Anexo II), </w:t>
      </w:r>
      <w:r>
        <w:rPr>
          <w:sz w:val="20"/>
          <w:szCs w:val="20"/>
          <w:lang w:val="es-ES_tradnl"/>
        </w:rPr>
        <w:t xml:space="preserve">particularmente la Nota 2, </w:t>
      </w:r>
      <w:r w:rsidRPr="0097671C">
        <w:rPr>
          <w:sz w:val="20"/>
          <w:szCs w:val="20"/>
          <w:lang w:val="es-ES_tradnl"/>
        </w:rPr>
        <w:t>que  se resumen a continuación:</w:t>
      </w:r>
    </w:p>
    <w:p w:rsidR="00B3130B" w:rsidRPr="0097671C" w:rsidRDefault="00B3130B" w:rsidP="00B3130B">
      <w:pPr>
        <w:contextualSpacing/>
        <w:jc w:val="both"/>
        <w:rPr>
          <w:sz w:val="20"/>
          <w:szCs w:val="20"/>
          <w:lang w:val="es-ES_tradnl"/>
        </w:rPr>
      </w:pPr>
    </w:p>
    <w:p w:rsidR="00B3130B" w:rsidRPr="0097671C" w:rsidRDefault="00B3130B" w:rsidP="00082AC6">
      <w:pPr>
        <w:numPr>
          <w:ilvl w:val="0"/>
          <w:numId w:val="22"/>
        </w:numPr>
        <w:contextualSpacing/>
        <w:jc w:val="both"/>
        <w:rPr>
          <w:sz w:val="18"/>
          <w:szCs w:val="18"/>
          <w:u w:val="single"/>
          <w:lang w:val="es-ES_tradnl"/>
        </w:rPr>
      </w:pPr>
      <w:r w:rsidRPr="0097671C">
        <w:rPr>
          <w:sz w:val="20"/>
          <w:szCs w:val="20"/>
          <w:lang w:val="es-ES_tradnl"/>
        </w:rPr>
        <w:t>En la columna (1) se in</w:t>
      </w:r>
      <w:r>
        <w:rPr>
          <w:sz w:val="20"/>
          <w:szCs w:val="20"/>
          <w:lang w:val="es-ES_tradnl"/>
        </w:rPr>
        <w:t>dica el código arancelario básico (capitulo, partida, o sub-partida), en este caso, aparece el código de la partida 1704</w:t>
      </w:r>
      <w:r w:rsidRPr="0097671C">
        <w:rPr>
          <w:sz w:val="20"/>
          <w:szCs w:val="20"/>
          <w:lang w:val="es-ES_tradnl"/>
        </w:rPr>
        <w:t xml:space="preserve">. </w:t>
      </w:r>
    </w:p>
    <w:p w:rsidR="00B3130B" w:rsidRPr="00634B62" w:rsidRDefault="00B3130B" w:rsidP="00082AC6">
      <w:pPr>
        <w:pStyle w:val="Piedepgina"/>
        <w:widowControl w:val="0"/>
        <w:numPr>
          <w:ilvl w:val="0"/>
          <w:numId w:val="22"/>
        </w:numPr>
        <w:spacing w:before="60" w:after="60"/>
        <w:jc w:val="both"/>
        <w:rPr>
          <w:sz w:val="16"/>
          <w:szCs w:val="16"/>
        </w:rPr>
      </w:pPr>
      <w:r w:rsidRPr="00634B62">
        <w:rPr>
          <w:sz w:val="20"/>
          <w:szCs w:val="20"/>
          <w:lang w:val="es-ES_tradnl"/>
        </w:rPr>
        <w:t>En la columna (2), se indica la descripción de los productos que se clasifican en la apartida 1704</w:t>
      </w:r>
      <w:r>
        <w:rPr>
          <w:sz w:val="20"/>
          <w:szCs w:val="20"/>
          <w:lang w:val="es-ES_tradnl"/>
        </w:rPr>
        <w:t xml:space="preserve">, </w:t>
      </w:r>
      <w:r w:rsidRPr="00634B62">
        <w:rPr>
          <w:sz w:val="20"/>
          <w:szCs w:val="20"/>
          <w:lang w:val="es-ES_tradnl"/>
        </w:rPr>
        <w:t>así:</w:t>
      </w:r>
      <w:r w:rsidRPr="00634B62">
        <w:rPr>
          <w:sz w:val="20"/>
          <w:szCs w:val="20"/>
        </w:rPr>
        <w:t xml:space="preserve"> </w:t>
      </w:r>
      <w:bookmarkStart w:id="0" w:name="_GoBack"/>
      <w:r w:rsidRPr="00AE6E6E">
        <w:rPr>
          <w:i/>
          <w:color w:val="0000FF"/>
          <w:sz w:val="20"/>
          <w:szCs w:val="20"/>
        </w:rPr>
        <w:t>Artículos de confitería sin cacao, incluido el chocolate blanco</w:t>
      </w:r>
      <w:bookmarkEnd w:id="0"/>
    </w:p>
    <w:p w:rsidR="00B3130B" w:rsidRPr="0097671C" w:rsidRDefault="00B3130B" w:rsidP="00B3130B">
      <w:pPr>
        <w:ind w:left="426"/>
        <w:contextualSpacing/>
        <w:jc w:val="both"/>
        <w:rPr>
          <w:sz w:val="20"/>
          <w:szCs w:val="20"/>
          <w:lang w:val="es-ES_tradnl"/>
        </w:rPr>
      </w:pPr>
    </w:p>
    <w:p w:rsidR="00B3130B" w:rsidRPr="0097671C" w:rsidRDefault="00B3130B" w:rsidP="00082AC6">
      <w:pPr>
        <w:numPr>
          <w:ilvl w:val="0"/>
          <w:numId w:val="22"/>
        </w:numPr>
        <w:contextualSpacing/>
        <w:jc w:val="both"/>
        <w:rPr>
          <w:sz w:val="20"/>
          <w:szCs w:val="20"/>
          <w:lang w:val="es-ES_tradnl"/>
        </w:rPr>
      </w:pPr>
      <w:r w:rsidRPr="0097671C">
        <w:rPr>
          <w:sz w:val="20"/>
          <w:szCs w:val="20"/>
          <w:lang w:val="es-ES_tradnl"/>
        </w:rPr>
        <w:t xml:space="preserve">En la columna (3) se establece la </w:t>
      </w:r>
      <w:r>
        <w:rPr>
          <w:sz w:val="20"/>
          <w:szCs w:val="20"/>
          <w:lang w:val="es-ES_tradnl"/>
        </w:rPr>
        <w:t>ROE</w:t>
      </w:r>
      <w:r w:rsidRPr="0097671C">
        <w:rPr>
          <w:sz w:val="20"/>
          <w:szCs w:val="20"/>
          <w:lang w:val="es-ES_tradnl"/>
        </w:rPr>
        <w:t xml:space="preserve"> que deberá cumplir el productor/exportador para que </w:t>
      </w:r>
      <w:r>
        <w:rPr>
          <w:sz w:val="20"/>
          <w:szCs w:val="20"/>
          <w:lang w:val="es-ES_tradnl"/>
        </w:rPr>
        <w:t>estos</w:t>
      </w:r>
      <w:r w:rsidRPr="0097671C">
        <w:rPr>
          <w:sz w:val="20"/>
          <w:szCs w:val="20"/>
          <w:lang w:val="es-ES_tradnl"/>
        </w:rPr>
        <w:t xml:space="preserve"> productos sean considerados originarios dentro del </w:t>
      </w:r>
      <w:proofErr w:type="spellStart"/>
      <w:r w:rsidRPr="0097671C">
        <w:rPr>
          <w:sz w:val="20"/>
          <w:szCs w:val="20"/>
          <w:lang w:val="es-ES_tradnl"/>
        </w:rPr>
        <w:t>A</w:t>
      </w:r>
      <w:r>
        <w:rPr>
          <w:sz w:val="20"/>
          <w:szCs w:val="20"/>
          <w:lang w:val="es-ES_tradnl"/>
        </w:rPr>
        <w:t>dA</w:t>
      </w:r>
      <w:proofErr w:type="spellEnd"/>
      <w:r w:rsidRPr="0097671C">
        <w:rPr>
          <w:sz w:val="20"/>
          <w:szCs w:val="20"/>
          <w:lang w:val="es-ES_tradnl"/>
        </w:rPr>
        <w:t xml:space="preserve">, debiéndose tener en cuenta el origen y tipo de materiales utilizados en su </w:t>
      </w:r>
      <w:r>
        <w:rPr>
          <w:sz w:val="20"/>
          <w:szCs w:val="20"/>
          <w:lang w:val="es-ES_tradnl"/>
        </w:rPr>
        <w:t>produc</w:t>
      </w:r>
      <w:r w:rsidRPr="0097671C">
        <w:rPr>
          <w:sz w:val="20"/>
          <w:szCs w:val="20"/>
          <w:lang w:val="es-ES_tradnl"/>
        </w:rPr>
        <w:t>ción.</w:t>
      </w:r>
    </w:p>
    <w:p w:rsidR="00B3130B" w:rsidRPr="0097671C" w:rsidRDefault="00B3130B" w:rsidP="00B3130B">
      <w:pPr>
        <w:ind w:left="426"/>
        <w:contextualSpacing/>
        <w:jc w:val="both"/>
        <w:rPr>
          <w:sz w:val="18"/>
          <w:szCs w:val="18"/>
          <w:lang w:val="es-ES_tradnl"/>
        </w:rPr>
      </w:pPr>
    </w:p>
    <w:p w:rsidR="00B3130B" w:rsidRPr="0097671C" w:rsidRDefault="00B3130B" w:rsidP="00082AC6">
      <w:pPr>
        <w:numPr>
          <w:ilvl w:val="0"/>
          <w:numId w:val="22"/>
        </w:numPr>
        <w:contextualSpacing/>
        <w:jc w:val="both"/>
        <w:rPr>
          <w:sz w:val="20"/>
          <w:szCs w:val="20"/>
          <w:lang w:val="es-ES_tradnl"/>
        </w:rPr>
      </w:pPr>
      <w:r w:rsidRPr="0097671C">
        <w:rPr>
          <w:sz w:val="20"/>
          <w:szCs w:val="20"/>
          <w:lang w:val="es-ES_tradnl"/>
        </w:rPr>
        <w:t xml:space="preserve">En la Columna (4) no aparece información sobre ROE alguna. Lo anterior indica que no existe ROE alternativa. </w:t>
      </w:r>
    </w:p>
    <w:p w:rsidR="00B3130B" w:rsidRPr="0097671C" w:rsidRDefault="00B3130B" w:rsidP="00B3130B">
      <w:pPr>
        <w:ind w:left="720"/>
        <w:contextualSpacing/>
        <w:rPr>
          <w:sz w:val="20"/>
          <w:szCs w:val="20"/>
          <w:lang w:val="es-ES_tradnl"/>
        </w:rPr>
      </w:pPr>
    </w:p>
    <w:tbl>
      <w:tblPr>
        <w:tblStyle w:val="Tablaconcuadrcula2"/>
        <w:tblW w:w="0" w:type="auto"/>
        <w:tblInd w:w="108" w:type="dxa"/>
        <w:tblLook w:val="04A0" w:firstRow="1" w:lastRow="0" w:firstColumn="1" w:lastColumn="0" w:noHBand="0" w:noVBand="1"/>
      </w:tblPr>
      <w:tblGrid>
        <w:gridCol w:w="8720"/>
      </w:tblGrid>
      <w:tr w:rsidR="00082AC6" w:rsidRPr="005C5B70" w:rsidTr="00A51D57">
        <w:tc>
          <w:tcPr>
            <w:tcW w:w="8946" w:type="dxa"/>
            <w:shd w:val="clear" w:color="auto" w:fill="D5DCE4" w:themeFill="text2" w:themeFillTint="33"/>
          </w:tcPr>
          <w:p w:rsidR="00082AC6" w:rsidRPr="0037450E" w:rsidRDefault="00082AC6" w:rsidP="00A51D57">
            <w:pPr>
              <w:pStyle w:val="Prrafodelista"/>
              <w:ind w:left="0"/>
              <w:jc w:val="both"/>
              <w:rPr>
                <w:b/>
                <w:sz w:val="18"/>
                <w:szCs w:val="18"/>
                <w:lang w:val="es-ES_tradnl"/>
              </w:rPr>
            </w:pPr>
            <w:r w:rsidRPr="0037450E">
              <w:rPr>
                <w:b/>
                <w:sz w:val="18"/>
                <w:szCs w:val="18"/>
                <w:lang w:val="es-ES_tradnl"/>
              </w:rPr>
              <w:t xml:space="preserve">Mayor información:   </w:t>
            </w:r>
          </w:p>
          <w:p w:rsidR="00082AC6" w:rsidRPr="000253A2" w:rsidRDefault="00082AC6" w:rsidP="00A51D57">
            <w:pPr>
              <w:pStyle w:val="Prrafodelista"/>
              <w:ind w:left="0"/>
              <w:jc w:val="both"/>
              <w:rPr>
                <w:sz w:val="18"/>
                <w:szCs w:val="18"/>
                <w:lang w:val="es-ES_tradnl"/>
              </w:rPr>
            </w:pPr>
          </w:p>
          <w:p w:rsidR="00082AC6" w:rsidRPr="001F6973" w:rsidRDefault="00082AC6" w:rsidP="00082AC6">
            <w:pPr>
              <w:pStyle w:val="Prrafodelista"/>
              <w:numPr>
                <w:ilvl w:val="0"/>
                <w:numId w:val="23"/>
              </w:numPr>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rsidR="00082AC6" w:rsidRPr="001F6973" w:rsidRDefault="00082AC6" w:rsidP="00082AC6">
            <w:pPr>
              <w:pStyle w:val="Prrafodelista"/>
              <w:numPr>
                <w:ilvl w:val="0"/>
                <w:numId w:val="23"/>
              </w:numPr>
              <w:jc w:val="both"/>
              <w:rPr>
                <w:b/>
                <w:sz w:val="18"/>
                <w:szCs w:val="18"/>
                <w:lang w:val="es-ES_tradnl"/>
              </w:rPr>
            </w:pPr>
            <w:r w:rsidRPr="001F6973">
              <w:rPr>
                <w:b/>
                <w:sz w:val="18"/>
                <w:szCs w:val="18"/>
                <w:lang w:val="es-ES_tradnl"/>
              </w:rPr>
              <w:t>Video explicativo: Interpretación de Normas de Origen Específicas</w:t>
            </w:r>
            <w:r w:rsidRPr="001F6973">
              <w:rPr>
                <w:sz w:val="18"/>
                <w:szCs w:val="18"/>
                <w:lang w:val="es-ES_tradnl"/>
              </w:rPr>
              <w:t>, que Usted encontrará en el módulo de Normas de Origen, del material didáctico.</w:t>
            </w:r>
          </w:p>
        </w:tc>
      </w:tr>
    </w:tbl>
    <w:p w:rsidR="00B3130B" w:rsidRDefault="00B3130B" w:rsidP="00B3130B">
      <w:pPr>
        <w:ind w:left="1068"/>
        <w:contextualSpacing/>
        <w:jc w:val="both"/>
        <w:rPr>
          <w:sz w:val="18"/>
          <w:szCs w:val="18"/>
          <w:lang w:val="es-ES_tradnl"/>
        </w:rPr>
      </w:pPr>
    </w:p>
    <w:p w:rsidR="00B3130B" w:rsidRPr="0097671C" w:rsidRDefault="00B3130B" w:rsidP="00B3130B">
      <w:pPr>
        <w:ind w:left="1068"/>
        <w:contextualSpacing/>
        <w:jc w:val="both"/>
        <w:rPr>
          <w:sz w:val="18"/>
          <w:szCs w:val="18"/>
          <w:lang w:val="es-ES_tradnl"/>
        </w:rPr>
      </w:pPr>
      <w:r w:rsidRPr="00F8488A">
        <w:rPr>
          <w:b/>
          <w:noProof/>
          <w:sz w:val="20"/>
          <w:szCs w:val="20"/>
          <w:lang w:eastAsia="es-SV"/>
        </w:rPr>
        <w:lastRenderedPageBreak/>
        <mc:AlternateContent>
          <mc:Choice Requires="wpg">
            <w:drawing>
              <wp:anchor distT="0" distB="0" distL="114300" distR="114300" simplePos="0" relativeHeight="251680768" behindDoc="0" locked="0" layoutInCell="1" allowOverlap="1" wp14:anchorId="017C9F1C" wp14:editId="24F0B0BE">
                <wp:simplePos x="0" y="0"/>
                <wp:positionH relativeFrom="margin">
                  <wp:align>right</wp:align>
                </wp:positionH>
                <wp:positionV relativeFrom="paragraph">
                  <wp:posOffset>32868</wp:posOffset>
                </wp:positionV>
                <wp:extent cx="5603444" cy="619125"/>
                <wp:effectExtent l="0" t="0" r="16510" b="28575"/>
                <wp:wrapNone/>
                <wp:docPr id="44" name="44 Grupo"/>
                <wp:cNvGraphicFramePr/>
                <a:graphic xmlns:a="http://schemas.openxmlformats.org/drawingml/2006/main">
                  <a:graphicData uri="http://schemas.microsoft.com/office/word/2010/wordprocessingGroup">
                    <wpg:wgp>
                      <wpg:cNvGrpSpPr/>
                      <wpg:grpSpPr>
                        <a:xfrm>
                          <a:off x="0" y="0"/>
                          <a:ext cx="5603444"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FE0C2E" w:rsidRPr="004D79BD" w:rsidRDefault="00FE0C2E" w:rsidP="00B3130B">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FE0C2E" w:rsidRPr="0097671C" w:rsidRDefault="00FE0C2E" w:rsidP="00B3130B">
                              <w:pPr>
                                <w:contextualSpacing/>
                                <w:jc w:val="both"/>
                                <w:rPr>
                                  <w:b/>
                                  <w:sz w:val="20"/>
                                  <w:szCs w:val="20"/>
                                  <w:lang w:val="es-ES_tradnl"/>
                                </w:rPr>
                              </w:pPr>
                              <w:r w:rsidRPr="0097671C">
                                <w:rPr>
                                  <w:b/>
                                  <w:sz w:val="20"/>
                                  <w:szCs w:val="20"/>
                                  <w:lang w:val="es-ES_tradnl"/>
                                </w:rPr>
                                <w:t>INTERPRETACIÓN DE LA NORMA DE ORIGEN ESPECÍFICA</w:t>
                              </w:r>
                            </w:p>
                            <w:p w:rsidR="00FE0C2E" w:rsidRPr="004D79BD" w:rsidRDefault="00FE0C2E" w:rsidP="00B3130B">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17C9F1C" id="44 Grupo" o:spid="_x0000_s1060" style="position:absolute;left:0;text-align:left;margin-left:390pt;margin-top:2.6pt;width:441.2pt;height:48.75pt;z-index:251680768;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">
                <v:oval id="45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rsidR="00FE0C2E" w:rsidRPr="004D79BD" w:rsidRDefault="00FE0C2E" w:rsidP="00B3130B">
                        <w:pPr>
                          <w:jc w:val="center"/>
                          <w:rPr>
                            <w:b/>
                            <w:sz w:val="28"/>
                            <w:szCs w:val="28"/>
                          </w:rPr>
                        </w:pPr>
                        <w:r w:rsidRPr="004D79BD">
                          <w:rPr>
                            <w:b/>
                            <w:sz w:val="28"/>
                            <w:szCs w:val="28"/>
                          </w:rPr>
                          <w:t>E</w:t>
                        </w:r>
                      </w:p>
                    </w:txbxContent>
                  </v:textbox>
                </v:oval>
                <v:rect id="47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rsidR="00FE0C2E" w:rsidRPr="0097671C" w:rsidRDefault="00FE0C2E" w:rsidP="00B3130B">
                        <w:pPr>
                          <w:contextualSpacing/>
                          <w:jc w:val="both"/>
                          <w:rPr>
                            <w:b/>
                            <w:sz w:val="20"/>
                            <w:szCs w:val="20"/>
                            <w:lang w:val="es-ES_tradnl"/>
                          </w:rPr>
                        </w:pPr>
                        <w:r w:rsidRPr="0097671C">
                          <w:rPr>
                            <w:b/>
                            <w:sz w:val="20"/>
                            <w:szCs w:val="20"/>
                            <w:lang w:val="es-ES_tradnl"/>
                          </w:rPr>
                          <w:t>INTERPRETACIÓN DE LA NORMA DE ORIGEN ESPECÍFICA</w:t>
                        </w:r>
                      </w:p>
                      <w:p w:rsidR="00FE0C2E" w:rsidRPr="004D79BD" w:rsidRDefault="00FE0C2E" w:rsidP="00B3130B">
                        <w:pPr>
                          <w:rPr>
                            <w:lang w:val="es-ES_tradnl"/>
                          </w:rPr>
                        </w:pPr>
                      </w:p>
                    </w:txbxContent>
                  </v:textbox>
                </v:rect>
                <w10:wrap anchorx="margin"/>
              </v:group>
            </w:pict>
          </mc:Fallback>
        </mc:AlternateContent>
      </w:r>
    </w:p>
    <w:p w:rsidR="00B3130B" w:rsidRDefault="00B3130B" w:rsidP="00B3130B">
      <w:pPr>
        <w:contextualSpacing/>
        <w:jc w:val="both"/>
        <w:rPr>
          <w:b/>
          <w:sz w:val="20"/>
          <w:szCs w:val="20"/>
          <w:lang w:val="es-ES_tradnl"/>
        </w:rPr>
      </w:pPr>
    </w:p>
    <w:p w:rsidR="00B3130B" w:rsidRDefault="00B3130B" w:rsidP="00B3130B">
      <w:pPr>
        <w:contextualSpacing/>
        <w:jc w:val="both"/>
        <w:rPr>
          <w:b/>
          <w:sz w:val="20"/>
          <w:szCs w:val="20"/>
          <w:lang w:val="es-ES_tradnl"/>
        </w:rPr>
      </w:pPr>
    </w:p>
    <w:p w:rsidR="00B3130B" w:rsidRDefault="00B3130B" w:rsidP="00B3130B">
      <w:pPr>
        <w:contextualSpacing/>
        <w:jc w:val="both"/>
        <w:rPr>
          <w:b/>
          <w:sz w:val="20"/>
          <w:szCs w:val="20"/>
          <w:lang w:val="es-ES_tradnl"/>
        </w:rPr>
      </w:pPr>
    </w:p>
    <w:p w:rsidR="00B3130B" w:rsidRDefault="00B3130B" w:rsidP="00B3130B">
      <w:pPr>
        <w:contextualSpacing/>
        <w:jc w:val="both"/>
        <w:rPr>
          <w:b/>
          <w:sz w:val="20"/>
          <w:szCs w:val="20"/>
          <w:lang w:val="es-ES_tradnl"/>
        </w:rPr>
      </w:pPr>
    </w:p>
    <w:p w:rsidR="00B3130B" w:rsidRDefault="00B3130B" w:rsidP="007E7C96">
      <w:pPr>
        <w:widowControl w:val="0"/>
        <w:spacing w:before="60" w:after="60"/>
        <w:jc w:val="both"/>
        <w:rPr>
          <w:sz w:val="20"/>
          <w:szCs w:val="20"/>
          <w:lang w:val="es-ES_tradnl"/>
        </w:rPr>
      </w:pPr>
      <w:r w:rsidRPr="0097671C">
        <w:rPr>
          <w:sz w:val="20"/>
          <w:szCs w:val="20"/>
          <w:lang w:val="es-ES_tradnl"/>
        </w:rPr>
        <w:t xml:space="preserve">La ROE </w:t>
      </w:r>
      <w:r w:rsidR="008B2751" w:rsidRPr="0097671C">
        <w:rPr>
          <w:sz w:val="20"/>
          <w:szCs w:val="20"/>
          <w:lang w:val="es-ES_tradnl"/>
        </w:rPr>
        <w:t>acordada en</w:t>
      </w:r>
      <w:r>
        <w:rPr>
          <w:sz w:val="20"/>
          <w:szCs w:val="20"/>
          <w:lang w:val="es-ES_tradnl"/>
        </w:rPr>
        <w:t xml:space="preserve"> el </w:t>
      </w:r>
      <w:proofErr w:type="spellStart"/>
      <w:r>
        <w:rPr>
          <w:sz w:val="20"/>
          <w:szCs w:val="20"/>
          <w:lang w:val="es-ES_tradnl"/>
        </w:rPr>
        <w:t>AdA</w:t>
      </w:r>
      <w:proofErr w:type="spellEnd"/>
      <w:r w:rsidRPr="0097671C">
        <w:rPr>
          <w:sz w:val="20"/>
          <w:szCs w:val="20"/>
          <w:lang w:val="es-ES_tradnl"/>
        </w:rPr>
        <w:t xml:space="preserve"> para </w:t>
      </w:r>
      <w:r>
        <w:rPr>
          <w:sz w:val="20"/>
          <w:szCs w:val="20"/>
          <w:lang w:val="es-ES_tradnl"/>
        </w:rPr>
        <w:t>estos productos</w:t>
      </w:r>
      <w:r>
        <w:rPr>
          <w:sz w:val="20"/>
          <w:szCs w:val="20"/>
        </w:rPr>
        <w:t xml:space="preserve"> </w:t>
      </w:r>
      <w:r>
        <w:rPr>
          <w:sz w:val="20"/>
          <w:szCs w:val="20"/>
          <w:lang w:val="es-ES_tradnl"/>
        </w:rPr>
        <w:t>de la partida 1704</w:t>
      </w:r>
      <w:r w:rsidRPr="0097671C">
        <w:rPr>
          <w:sz w:val="20"/>
          <w:szCs w:val="20"/>
          <w:lang w:val="es-ES_tradnl"/>
        </w:rPr>
        <w:t xml:space="preserve"> </w:t>
      </w:r>
      <w:r w:rsidRPr="002C1EB0">
        <w:rPr>
          <w:sz w:val="20"/>
          <w:szCs w:val="20"/>
          <w:lang w:val="es-ES_tradnl"/>
        </w:rPr>
        <w:t>está basada en el cumplimiento de dos</w:t>
      </w:r>
      <w:r>
        <w:rPr>
          <w:sz w:val="20"/>
          <w:szCs w:val="20"/>
          <w:lang w:val="es-ES_tradnl"/>
        </w:rPr>
        <w:t xml:space="preserve"> requisitos, según aplique al producto para otorg</w:t>
      </w:r>
      <w:r w:rsidR="008B2751">
        <w:rPr>
          <w:sz w:val="20"/>
          <w:szCs w:val="20"/>
          <w:lang w:val="es-ES_tradnl"/>
        </w:rPr>
        <w:t>arle el carácter de originario, la cual se transcribe e interpreta a continuación:</w:t>
      </w:r>
    </w:p>
    <w:p w:rsidR="00B3130B" w:rsidRDefault="00B3130B" w:rsidP="007E7C96">
      <w:pPr>
        <w:widowControl w:val="0"/>
        <w:spacing w:before="60" w:after="60"/>
        <w:jc w:val="both"/>
        <w:rPr>
          <w:sz w:val="20"/>
          <w:szCs w:val="20"/>
          <w:lang w:val="es-ES_tradnl"/>
        </w:rPr>
      </w:pPr>
    </w:p>
    <w:p w:rsidR="00B3130B" w:rsidRDefault="00B3130B" w:rsidP="007E7C96">
      <w:pPr>
        <w:pStyle w:val="Piedepgina"/>
        <w:numPr>
          <w:ilvl w:val="0"/>
          <w:numId w:val="25"/>
        </w:numPr>
        <w:spacing w:line="276" w:lineRule="auto"/>
        <w:jc w:val="both"/>
        <w:rPr>
          <w:sz w:val="20"/>
          <w:szCs w:val="20"/>
          <w:lang w:val="es-ES_tradnl"/>
        </w:rPr>
      </w:pPr>
      <w:r w:rsidRPr="00290DF3">
        <w:rPr>
          <w:sz w:val="20"/>
          <w:szCs w:val="20"/>
          <w:lang w:val="es-ES_tradnl"/>
        </w:rPr>
        <w:t>El primero</w:t>
      </w:r>
      <w:r>
        <w:rPr>
          <w:sz w:val="20"/>
          <w:szCs w:val="20"/>
          <w:lang w:val="es-ES_tradnl"/>
        </w:rPr>
        <w:t>,</w:t>
      </w:r>
      <w:r w:rsidRPr="00290DF3">
        <w:rPr>
          <w:sz w:val="20"/>
          <w:szCs w:val="20"/>
          <w:lang w:val="es-ES_tradnl"/>
        </w:rPr>
        <w:t xml:space="preserve"> basado en el principio de cambio de clasificación arancelaria (conocido comúnmente como “salto arancelario”)</w:t>
      </w:r>
      <w:r>
        <w:rPr>
          <w:sz w:val="20"/>
          <w:szCs w:val="20"/>
          <w:lang w:val="es-ES_tradnl"/>
        </w:rPr>
        <w:t>, y</w:t>
      </w:r>
    </w:p>
    <w:p w:rsidR="00B3130B" w:rsidRDefault="00B3130B" w:rsidP="007E7C96">
      <w:pPr>
        <w:pStyle w:val="Piedepgina"/>
        <w:numPr>
          <w:ilvl w:val="0"/>
          <w:numId w:val="25"/>
        </w:numPr>
        <w:spacing w:line="276" w:lineRule="auto"/>
        <w:jc w:val="both"/>
        <w:rPr>
          <w:sz w:val="20"/>
          <w:szCs w:val="20"/>
          <w:lang w:val="es-ES_tradnl"/>
        </w:rPr>
      </w:pPr>
      <w:r>
        <w:rPr>
          <w:sz w:val="20"/>
          <w:szCs w:val="20"/>
          <w:lang w:val="es-ES_tradnl"/>
        </w:rPr>
        <w:t>El segundo, basado en valor, aplicable para aquellos productos que en su preparación se utilice azúcar.</w:t>
      </w:r>
    </w:p>
    <w:p w:rsidR="008B2751" w:rsidRDefault="008B2751" w:rsidP="008B2751">
      <w:pPr>
        <w:pStyle w:val="Piedepgina"/>
        <w:jc w:val="both"/>
        <w:rPr>
          <w:sz w:val="20"/>
          <w:szCs w:val="20"/>
          <w:lang w:val="es-ES_tradnl"/>
        </w:rPr>
      </w:pPr>
    </w:p>
    <w:p w:rsidR="008B2751" w:rsidRDefault="008B2751" w:rsidP="008B2751">
      <w:pPr>
        <w:pStyle w:val="Piedepgina"/>
        <w:jc w:val="both"/>
        <w:rPr>
          <w:sz w:val="20"/>
          <w:szCs w:val="20"/>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28"/>
      </w:tblGrid>
      <w:tr w:rsidR="00B3130B" w:rsidRPr="0097671C" w:rsidTr="008B2751">
        <w:tc>
          <w:tcPr>
            <w:tcW w:w="8978" w:type="dxa"/>
            <w:shd w:val="clear" w:color="auto" w:fill="F2F2F2" w:themeFill="background1" w:themeFillShade="F2"/>
          </w:tcPr>
          <w:p w:rsidR="00B3130B" w:rsidRPr="00B1754A" w:rsidRDefault="00B3130B" w:rsidP="00FE0C2E">
            <w:pPr>
              <w:jc w:val="both"/>
              <w:rPr>
                <w:b/>
                <w:sz w:val="18"/>
                <w:szCs w:val="18"/>
                <w:lang w:val="es-ES_tradnl"/>
              </w:rPr>
            </w:pPr>
            <w:r w:rsidRPr="00B1754A">
              <w:rPr>
                <w:b/>
                <w:sz w:val="18"/>
                <w:szCs w:val="18"/>
                <w:lang w:val="es-ES_tradnl"/>
              </w:rPr>
              <w:t>Regla de origen específica</w:t>
            </w:r>
          </w:p>
          <w:p w:rsidR="00B3130B" w:rsidRPr="003A7142" w:rsidRDefault="00B3130B" w:rsidP="00FE0C2E">
            <w:pPr>
              <w:widowControl w:val="0"/>
              <w:spacing w:before="60" w:after="60"/>
              <w:rPr>
                <w:rFonts w:eastAsia="Times New Roman" w:cstheme="minorHAnsi"/>
                <w:i/>
                <w:sz w:val="18"/>
                <w:szCs w:val="18"/>
                <w:lang w:val="es-ES" w:eastAsia="fr-BE"/>
              </w:rPr>
            </w:pPr>
            <w:r w:rsidRPr="003A7142">
              <w:rPr>
                <w:rFonts w:eastAsia="Times New Roman" w:cstheme="minorHAnsi"/>
                <w:i/>
                <w:sz w:val="18"/>
                <w:szCs w:val="18"/>
                <w:lang w:val="es-ES" w:eastAsia="fr-BE"/>
              </w:rPr>
              <w:t>“Fabricación:</w:t>
            </w:r>
          </w:p>
          <w:p w:rsidR="00B3130B" w:rsidRPr="003A7142" w:rsidRDefault="00B3130B" w:rsidP="00FE0C2E">
            <w:pPr>
              <w:widowControl w:val="0"/>
              <w:spacing w:before="60" w:after="60"/>
              <w:rPr>
                <w:rFonts w:eastAsia="Times New Roman" w:cstheme="minorHAnsi"/>
                <w:i/>
                <w:sz w:val="18"/>
                <w:szCs w:val="18"/>
                <w:lang w:val="es-ES" w:eastAsia="fr-BE"/>
              </w:rPr>
            </w:pPr>
          </w:p>
          <w:p w:rsidR="00B3130B" w:rsidRPr="003A7142" w:rsidRDefault="00B3130B" w:rsidP="008B2751">
            <w:pPr>
              <w:pStyle w:val="Piedepgina"/>
              <w:widowControl w:val="0"/>
              <w:numPr>
                <w:ilvl w:val="0"/>
                <w:numId w:val="24"/>
              </w:numPr>
              <w:spacing w:before="60" w:after="60"/>
              <w:jc w:val="both"/>
              <w:rPr>
                <w:rFonts w:eastAsia="Times New Roman" w:cstheme="minorHAnsi"/>
                <w:i/>
                <w:sz w:val="18"/>
                <w:szCs w:val="18"/>
                <w:lang w:val="es-ES" w:eastAsia="fr-BE"/>
              </w:rPr>
            </w:pPr>
            <w:r w:rsidRPr="003A7142">
              <w:rPr>
                <w:rFonts w:eastAsia="Times New Roman" w:cstheme="minorHAnsi"/>
                <w:i/>
                <w:sz w:val="18"/>
                <w:szCs w:val="18"/>
                <w:lang w:val="es-ES" w:eastAsia="fr-BE"/>
              </w:rPr>
              <w:t>a partir de materiales de cualquier partida, excepto a partir de los materiales de la misma partida que el producto, y</w:t>
            </w:r>
          </w:p>
          <w:p w:rsidR="00B3130B" w:rsidRPr="008B2751" w:rsidRDefault="00B3130B" w:rsidP="008B2751">
            <w:pPr>
              <w:pStyle w:val="Piedepgina"/>
              <w:widowControl w:val="0"/>
              <w:numPr>
                <w:ilvl w:val="0"/>
                <w:numId w:val="24"/>
              </w:numPr>
              <w:spacing w:before="60" w:after="60"/>
              <w:jc w:val="both"/>
              <w:rPr>
                <w:b/>
                <w:sz w:val="18"/>
                <w:szCs w:val="18"/>
                <w:u w:val="single"/>
                <w:lang w:val="es-ES_tradnl"/>
              </w:rPr>
            </w:pPr>
            <w:r w:rsidRPr="003A7142">
              <w:rPr>
                <w:rFonts w:eastAsia="Times New Roman" w:cstheme="minorHAnsi"/>
                <w:i/>
                <w:sz w:val="18"/>
                <w:szCs w:val="18"/>
                <w:lang w:val="es-ES" w:eastAsia="fr-BE"/>
              </w:rPr>
              <w:t>en la cual el valor de todos los materiales del capítulo 17, excepto de los materiales de la subpartida 1702 30, utilizados no exceda del 30 % del precio franco fábrica del producto.”</w:t>
            </w:r>
            <w:r w:rsidR="008B2751">
              <w:rPr>
                <w:rFonts w:eastAsia="Times New Roman" w:cstheme="minorHAnsi"/>
                <w:i/>
                <w:sz w:val="18"/>
                <w:szCs w:val="18"/>
                <w:lang w:val="es-ES" w:eastAsia="fr-BE"/>
              </w:rPr>
              <w:t>.</w:t>
            </w:r>
          </w:p>
          <w:p w:rsidR="008B2751" w:rsidRPr="0097671C" w:rsidRDefault="008B2751" w:rsidP="008B2751">
            <w:pPr>
              <w:pStyle w:val="Piedepgina"/>
              <w:widowControl w:val="0"/>
              <w:spacing w:before="60" w:after="60"/>
              <w:ind w:left="720"/>
              <w:jc w:val="both"/>
              <w:rPr>
                <w:b/>
                <w:sz w:val="18"/>
                <w:szCs w:val="18"/>
                <w:u w:val="single"/>
                <w:lang w:val="es-ES_tradnl"/>
              </w:rPr>
            </w:pPr>
          </w:p>
        </w:tc>
      </w:tr>
    </w:tbl>
    <w:p w:rsidR="00B3130B" w:rsidRDefault="00B3130B" w:rsidP="00B3130B">
      <w:pPr>
        <w:autoSpaceDE w:val="0"/>
        <w:autoSpaceDN w:val="0"/>
        <w:adjustRightInd w:val="0"/>
        <w:spacing w:after="0"/>
        <w:jc w:val="both"/>
        <w:rPr>
          <w:rFonts w:cstheme="minorHAnsi"/>
          <w:sz w:val="20"/>
          <w:szCs w:val="20"/>
        </w:rPr>
      </w:pPr>
    </w:p>
    <w:p w:rsidR="00B3130B" w:rsidRDefault="00B3130B" w:rsidP="00B3130B">
      <w:pPr>
        <w:autoSpaceDE w:val="0"/>
        <w:autoSpaceDN w:val="0"/>
        <w:adjustRightInd w:val="0"/>
        <w:spacing w:after="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599"/>
      </w:tblGrid>
      <w:tr w:rsidR="00B3130B" w:rsidTr="008B2751">
        <w:tc>
          <w:tcPr>
            <w:tcW w:w="9054" w:type="dxa"/>
            <w:gridSpan w:val="2"/>
            <w:shd w:val="clear" w:color="auto" w:fill="F2F2F2" w:themeFill="background1" w:themeFillShade="F2"/>
          </w:tcPr>
          <w:p w:rsidR="00B3130B" w:rsidRPr="00B1754A" w:rsidRDefault="00B3130B" w:rsidP="00FE0C2E">
            <w:pPr>
              <w:jc w:val="both"/>
              <w:rPr>
                <w:b/>
                <w:sz w:val="18"/>
                <w:szCs w:val="18"/>
                <w:lang w:val="es-ES_tradnl"/>
              </w:rPr>
            </w:pPr>
            <w:r w:rsidRPr="00B1754A">
              <w:rPr>
                <w:b/>
                <w:sz w:val="18"/>
                <w:szCs w:val="18"/>
                <w:lang w:val="es-ES_tradnl"/>
              </w:rPr>
              <w:t>Interpretación de las normas de origen</w:t>
            </w:r>
          </w:p>
          <w:p w:rsidR="00B3130B" w:rsidRPr="00B1754A" w:rsidRDefault="00B3130B" w:rsidP="00FE0C2E">
            <w:pPr>
              <w:ind w:left="426"/>
              <w:jc w:val="both"/>
              <w:rPr>
                <w:rFonts w:cstheme="minorHAnsi"/>
                <w:sz w:val="18"/>
                <w:szCs w:val="18"/>
                <w:lang w:val="es-ES_tradnl"/>
              </w:rPr>
            </w:pPr>
          </w:p>
        </w:tc>
      </w:tr>
      <w:tr w:rsidR="00B3130B" w:rsidTr="008B2751">
        <w:tc>
          <w:tcPr>
            <w:tcW w:w="1242" w:type="dxa"/>
            <w:shd w:val="clear" w:color="auto" w:fill="F2F2F2" w:themeFill="background1" w:themeFillShade="F2"/>
          </w:tcPr>
          <w:p w:rsidR="00B3130B" w:rsidRPr="00B1754A" w:rsidRDefault="00B3130B" w:rsidP="00FE0C2E">
            <w:pPr>
              <w:jc w:val="both"/>
              <w:rPr>
                <w:b/>
                <w:sz w:val="18"/>
                <w:szCs w:val="18"/>
                <w:lang w:val="es-ES_tradnl"/>
              </w:rPr>
            </w:pPr>
            <w:r w:rsidRPr="00B1754A">
              <w:rPr>
                <w:b/>
                <w:sz w:val="18"/>
                <w:szCs w:val="18"/>
                <w:lang w:val="es-ES_tradnl"/>
              </w:rPr>
              <w:t>Primer requisito</w:t>
            </w:r>
          </w:p>
        </w:tc>
        <w:tc>
          <w:tcPr>
            <w:tcW w:w="7812" w:type="dxa"/>
            <w:shd w:val="clear" w:color="auto" w:fill="F2F2F2" w:themeFill="background1" w:themeFillShade="F2"/>
          </w:tcPr>
          <w:p w:rsidR="00B3130B" w:rsidRPr="00B1754A" w:rsidRDefault="00B3130B" w:rsidP="00FE0C2E">
            <w:pPr>
              <w:autoSpaceDE w:val="0"/>
              <w:autoSpaceDN w:val="0"/>
              <w:adjustRightInd w:val="0"/>
              <w:jc w:val="both"/>
              <w:rPr>
                <w:sz w:val="18"/>
                <w:szCs w:val="18"/>
                <w:lang w:val="es-ES_tradnl"/>
              </w:rPr>
            </w:pPr>
            <w:r w:rsidRPr="00B1754A">
              <w:rPr>
                <w:sz w:val="18"/>
                <w:szCs w:val="18"/>
                <w:lang w:val="es-ES_tradnl"/>
              </w:rPr>
              <w:t xml:space="preserve">Establece que para la producción de  los </w:t>
            </w:r>
            <w:r w:rsidRPr="00B1754A">
              <w:rPr>
                <w:sz w:val="18"/>
                <w:szCs w:val="18"/>
              </w:rPr>
              <w:t xml:space="preserve">Artículos de confitería sin cacao, incluido el chocolate blanco </w:t>
            </w:r>
            <w:r>
              <w:rPr>
                <w:sz w:val="18"/>
                <w:szCs w:val="18"/>
                <w:lang w:val="es-ES_tradnl"/>
              </w:rPr>
              <w:t>de la partida 17</w:t>
            </w:r>
            <w:r w:rsidRPr="00B1754A">
              <w:rPr>
                <w:sz w:val="18"/>
                <w:szCs w:val="18"/>
                <w:lang w:val="es-ES_tradnl"/>
              </w:rPr>
              <w:t xml:space="preserve">04:  </w:t>
            </w:r>
          </w:p>
          <w:p w:rsidR="00B3130B" w:rsidRPr="00B1754A" w:rsidRDefault="00B3130B" w:rsidP="008B2751">
            <w:pPr>
              <w:pStyle w:val="Piedepgina"/>
              <w:numPr>
                <w:ilvl w:val="0"/>
                <w:numId w:val="26"/>
              </w:numPr>
              <w:autoSpaceDE w:val="0"/>
              <w:autoSpaceDN w:val="0"/>
              <w:adjustRightInd w:val="0"/>
              <w:jc w:val="both"/>
              <w:rPr>
                <w:sz w:val="18"/>
                <w:szCs w:val="18"/>
                <w:lang w:val="es-ES_tradnl"/>
              </w:rPr>
            </w:pPr>
            <w:r w:rsidRPr="00B1754A">
              <w:rPr>
                <w:sz w:val="18"/>
                <w:szCs w:val="18"/>
                <w:lang w:val="es-ES_tradnl"/>
              </w:rPr>
              <w:t xml:space="preserve">No se permite utilizar materiales </w:t>
            </w:r>
            <w:r w:rsidRPr="00B1754A">
              <w:rPr>
                <w:b/>
                <w:i/>
                <w:sz w:val="18"/>
                <w:szCs w:val="18"/>
                <w:lang w:val="es-ES_tradnl"/>
              </w:rPr>
              <w:t>no originarios</w:t>
            </w:r>
            <w:r w:rsidRPr="00B1754A">
              <w:rPr>
                <w:sz w:val="18"/>
                <w:szCs w:val="18"/>
                <w:lang w:val="es-ES_tradnl"/>
              </w:rPr>
              <w:t xml:space="preserve"> que se clasifiquen en la misma partida que el prod</w:t>
            </w:r>
            <w:r>
              <w:rPr>
                <w:sz w:val="18"/>
                <w:szCs w:val="18"/>
                <w:lang w:val="es-ES_tradnl"/>
              </w:rPr>
              <w:t>ucto, es decir en la partida 17</w:t>
            </w:r>
            <w:r w:rsidRPr="00B1754A">
              <w:rPr>
                <w:sz w:val="18"/>
                <w:szCs w:val="18"/>
                <w:lang w:val="es-ES_tradnl"/>
              </w:rPr>
              <w:t>04; ya que estos de utilizarse deben ser originarios de Centroamérica o de la Unión Europea,</w:t>
            </w:r>
          </w:p>
          <w:p w:rsidR="00B3130B" w:rsidRPr="00B1754A" w:rsidRDefault="00B3130B" w:rsidP="008B2751">
            <w:pPr>
              <w:pStyle w:val="Piedepgina"/>
              <w:autoSpaceDE w:val="0"/>
              <w:autoSpaceDN w:val="0"/>
              <w:adjustRightInd w:val="0"/>
              <w:ind w:left="360" w:firstLine="45"/>
              <w:jc w:val="both"/>
              <w:rPr>
                <w:sz w:val="18"/>
                <w:szCs w:val="18"/>
                <w:lang w:val="es-ES_tradnl"/>
              </w:rPr>
            </w:pPr>
          </w:p>
          <w:p w:rsidR="00B3130B" w:rsidRDefault="00B3130B" w:rsidP="008B2751">
            <w:pPr>
              <w:pStyle w:val="Piedepgina"/>
              <w:numPr>
                <w:ilvl w:val="0"/>
                <w:numId w:val="26"/>
              </w:numPr>
              <w:jc w:val="both"/>
              <w:rPr>
                <w:sz w:val="18"/>
                <w:szCs w:val="18"/>
                <w:lang w:val="es-ES_tradnl"/>
              </w:rPr>
            </w:pPr>
            <w:r w:rsidRPr="00B1754A">
              <w:rPr>
                <w:sz w:val="18"/>
                <w:szCs w:val="18"/>
                <w:lang w:val="es-ES_tradnl"/>
              </w:rPr>
              <w:t xml:space="preserve">Se permite la utilización de </w:t>
            </w:r>
            <w:r w:rsidRPr="00A633BB">
              <w:rPr>
                <w:sz w:val="18"/>
                <w:szCs w:val="18"/>
                <w:lang w:val="es-ES_tradnl"/>
              </w:rPr>
              <w:t xml:space="preserve">gomas, </w:t>
            </w:r>
            <w:r>
              <w:rPr>
                <w:sz w:val="18"/>
                <w:szCs w:val="18"/>
                <w:lang w:val="es-ES_tradnl"/>
              </w:rPr>
              <w:t>cacao</w:t>
            </w:r>
            <w:r w:rsidRPr="00A633BB">
              <w:rPr>
                <w:sz w:val="18"/>
                <w:szCs w:val="18"/>
                <w:lang w:val="es-ES_tradnl"/>
              </w:rPr>
              <w:t>, concentrados de frutas, colorantes, esencias, etc., de cualquier parte del mundo (no originarios)</w:t>
            </w:r>
            <w:r w:rsidR="008B2751">
              <w:rPr>
                <w:sz w:val="18"/>
                <w:szCs w:val="18"/>
                <w:lang w:val="es-ES_tradnl"/>
              </w:rPr>
              <w:t>.</w:t>
            </w:r>
          </w:p>
          <w:p w:rsidR="008B2751" w:rsidRPr="00B1754A" w:rsidRDefault="008B2751" w:rsidP="008B2751">
            <w:pPr>
              <w:pStyle w:val="Piedepgina"/>
              <w:ind w:left="720"/>
              <w:jc w:val="both"/>
              <w:rPr>
                <w:sz w:val="18"/>
                <w:szCs w:val="18"/>
                <w:lang w:val="es-ES_tradnl"/>
              </w:rPr>
            </w:pPr>
          </w:p>
        </w:tc>
      </w:tr>
      <w:tr w:rsidR="00B3130B" w:rsidTr="008B2751">
        <w:tc>
          <w:tcPr>
            <w:tcW w:w="1242" w:type="dxa"/>
            <w:shd w:val="clear" w:color="auto" w:fill="F2F2F2" w:themeFill="background1" w:themeFillShade="F2"/>
          </w:tcPr>
          <w:p w:rsidR="00B3130B" w:rsidRPr="00B1754A" w:rsidRDefault="00B3130B" w:rsidP="00FE0C2E">
            <w:pPr>
              <w:jc w:val="both"/>
              <w:rPr>
                <w:b/>
                <w:sz w:val="18"/>
                <w:szCs w:val="18"/>
                <w:lang w:val="es-ES_tradnl"/>
              </w:rPr>
            </w:pPr>
            <w:r w:rsidRPr="00B1754A">
              <w:rPr>
                <w:b/>
                <w:sz w:val="18"/>
                <w:szCs w:val="18"/>
                <w:lang w:val="es-ES_tradnl"/>
              </w:rPr>
              <w:t>Segundo requisito</w:t>
            </w:r>
          </w:p>
        </w:tc>
        <w:tc>
          <w:tcPr>
            <w:tcW w:w="7812" w:type="dxa"/>
            <w:shd w:val="clear" w:color="auto" w:fill="F2F2F2" w:themeFill="background1" w:themeFillShade="F2"/>
          </w:tcPr>
          <w:p w:rsidR="00B3130B" w:rsidRPr="00B1754A" w:rsidRDefault="00B3130B" w:rsidP="008B2751">
            <w:pPr>
              <w:pStyle w:val="Piedepgina"/>
              <w:numPr>
                <w:ilvl w:val="0"/>
                <w:numId w:val="27"/>
              </w:numPr>
              <w:jc w:val="both"/>
              <w:rPr>
                <w:sz w:val="18"/>
                <w:szCs w:val="18"/>
                <w:lang w:val="es-ES_tradnl"/>
              </w:rPr>
            </w:pPr>
            <w:r w:rsidRPr="00B1754A">
              <w:rPr>
                <w:sz w:val="18"/>
                <w:szCs w:val="18"/>
                <w:lang w:val="es-ES_tradnl"/>
              </w:rPr>
              <w:t xml:space="preserve">Está relacionado con el valor de todos los materiales del capítulo 17 utilizados, para el cual se permite utilizar azúcar no originaria en la fabricación de estos productos  siempre que esta azúcar no exceda del 30 % del </w:t>
            </w:r>
            <w:r w:rsidRPr="008B2751">
              <w:rPr>
                <w:b/>
                <w:sz w:val="18"/>
                <w:szCs w:val="18"/>
                <w:lang w:val="es-ES_tradnl"/>
              </w:rPr>
              <w:t>precio</w:t>
            </w:r>
            <w:r w:rsidRPr="008B2751">
              <w:rPr>
                <w:sz w:val="18"/>
                <w:szCs w:val="18"/>
                <w:lang w:val="es-ES_tradnl"/>
              </w:rPr>
              <w:t xml:space="preserve"> </w:t>
            </w:r>
            <w:r w:rsidRPr="008B2751">
              <w:rPr>
                <w:b/>
                <w:sz w:val="18"/>
                <w:szCs w:val="18"/>
                <w:lang w:val="es-ES_tradnl"/>
              </w:rPr>
              <w:t>franco fábrica del producto final</w:t>
            </w:r>
            <w:r w:rsidRPr="008B2751">
              <w:rPr>
                <w:sz w:val="18"/>
                <w:szCs w:val="18"/>
                <w:lang w:val="es-ES_tradnl"/>
              </w:rPr>
              <w:t>,</w:t>
            </w:r>
          </w:p>
          <w:p w:rsidR="00B3130B" w:rsidRPr="00B1754A" w:rsidRDefault="00B3130B" w:rsidP="00FE0C2E">
            <w:pPr>
              <w:pStyle w:val="Piedepgina"/>
              <w:ind w:left="360"/>
              <w:jc w:val="both"/>
              <w:rPr>
                <w:sz w:val="18"/>
                <w:szCs w:val="18"/>
                <w:lang w:val="es-ES_tradnl"/>
              </w:rPr>
            </w:pPr>
          </w:p>
          <w:p w:rsidR="00B3130B" w:rsidRDefault="00B3130B" w:rsidP="008B2751">
            <w:pPr>
              <w:pStyle w:val="Piedepgina"/>
              <w:ind w:left="720"/>
              <w:jc w:val="both"/>
              <w:rPr>
                <w:sz w:val="18"/>
                <w:szCs w:val="18"/>
                <w:lang w:val="es-ES_tradnl"/>
              </w:rPr>
            </w:pPr>
            <w:r w:rsidRPr="00B1754A">
              <w:rPr>
                <w:sz w:val="18"/>
                <w:szCs w:val="18"/>
                <w:lang w:val="es-ES_tradnl"/>
              </w:rPr>
              <w:t>“Precio franco fábrica del producto pagado al fabricante en la Parte en la cual haya tenido lugar la última elaboración o transformación, siempre que este precio incluya al menos el valor de todos los materiales utilizados, previa deducción de cualquiera de los impuestos internos que sean o puedan ser devueltos o reembolsados cuando se exporte el producto obtenido”.</w:t>
            </w:r>
          </w:p>
          <w:p w:rsidR="008B2751" w:rsidRPr="00B1754A" w:rsidRDefault="008B2751" w:rsidP="008B2751">
            <w:pPr>
              <w:pStyle w:val="Piedepgina"/>
              <w:ind w:left="720"/>
              <w:jc w:val="both"/>
              <w:rPr>
                <w:sz w:val="18"/>
                <w:szCs w:val="18"/>
                <w:lang w:val="es-ES_tradnl"/>
              </w:rPr>
            </w:pPr>
          </w:p>
          <w:p w:rsidR="008B2751" w:rsidRPr="008B2751" w:rsidRDefault="00B3130B" w:rsidP="008B2751">
            <w:pPr>
              <w:pStyle w:val="Piedepgina"/>
              <w:numPr>
                <w:ilvl w:val="0"/>
                <w:numId w:val="27"/>
              </w:numPr>
              <w:jc w:val="both"/>
              <w:rPr>
                <w:sz w:val="18"/>
                <w:szCs w:val="18"/>
                <w:lang w:val="es-ES_tradnl"/>
              </w:rPr>
            </w:pPr>
            <w:r w:rsidRPr="00B1754A">
              <w:rPr>
                <w:sz w:val="18"/>
                <w:szCs w:val="18"/>
                <w:lang w:val="es-ES_tradnl"/>
              </w:rPr>
              <w:lastRenderedPageBreak/>
              <w:t xml:space="preserve">Se exceptúa de esta flexibilidad la utilización de </w:t>
            </w:r>
            <w:r>
              <w:rPr>
                <w:sz w:val="18"/>
                <w:szCs w:val="18"/>
              </w:rPr>
              <w:t>g</w:t>
            </w:r>
            <w:r w:rsidRPr="00B1754A">
              <w:rPr>
                <w:sz w:val="18"/>
                <w:szCs w:val="18"/>
              </w:rPr>
              <w:t>lucosa y jarabe de glucosa, sin fructosa o con un contenido de fructosa, calculado sobre producto seco, inferior al 20 % en p</w:t>
            </w:r>
            <w:r>
              <w:rPr>
                <w:sz w:val="18"/>
                <w:szCs w:val="18"/>
              </w:rPr>
              <w:t>eso de la subpartida 1702.</w:t>
            </w:r>
            <w:r w:rsidRPr="00B1754A">
              <w:rPr>
                <w:sz w:val="18"/>
                <w:szCs w:val="18"/>
              </w:rPr>
              <w:t>30, la cual de utilizarse se exige que debe de ser originaria de Cent</w:t>
            </w:r>
            <w:r w:rsidR="008B2751">
              <w:rPr>
                <w:sz w:val="18"/>
                <w:szCs w:val="18"/>
              </w:rPr>
              <w:t>roamérica o de la Unión Europea.</w:t>
            </w:r>
          </w:p>
          <w:p w:rsidR="00B3130B" w:rsidRPr="00B1754A" w:rsidRDefault="00B3130B" w:rsidP="008B2751">
            <w:pPr>
              <w:pStyle w:val="Piedepgina"/>
              <w:ind w:left="720"/>
              <w:jc w:val="both"/>
              <w:rPr>
                <w:sz w:val="18"/>
                <w:szCs w:val="18"/>
                <w:lang w:val="es-ES_tradnl"/>
              </w:rPr>
            </w:pPr>
            <w:r w:rsidRPr="00B1754A">
              <w:rPr>
                <w:sz w:val="18"/>
                <w:szCs w:val="18"/>
                <w:lang w:val="es-ES_tradnl"/>
              </w:rPr>
              <w:t xml:space="preserve">  </w:t>
            </w:r>
          </w:p>
        </w:tc>
      </w:tr>
    </w:tbl>
    <w:p w:rsidR="00B3130B" w:rsidRDefault="00B3130B" w:rsidP="00B3130B">
      <w:pPr>
        <w:jc w:val="both"/>
        <w:rPr>
          <w:sz w:val="20"/>
          <w:szCs w:val="20"/>
          <w:lang w:val="es-ES_tradnl"/>
        </w:rPr>
      </w:pPr>
    </w:p>
    <w:p w:rsidR="00B3130B" w:rsidRPr="0097671C" w:rsidRDefault="00B3130B" w:rsidP="00B3130B">
      <w:pPr>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81792" behindDoc="0" locked="0" layoutInCell="1" allowOverlap="1" wp14:anchorId="40B92C03" wp14:editId="1ADA3CE8">
                <wp:simplePos x="0" y="0"/>
                <wp:positionH relativeFrom="margin">
                  <wp:align>right</wp:align>
                </wp:positionH>
                <wp:positionV relativeFrom="paragraph">
                  <wp:posOffset>187935</wp:posOffset>
                </wp:positionV>
                <wp:extent cx="5779008" cy="619125"/>
                <wp:effectExtent l="0" t="0" r="12700" b="28575"/>
                <wp:wrapNone/>
                <wp:docPr id="48" name="48 Grupo"/>
                <wp:cNvGraphicFramePr/>
                <a:graphic xmlns:a="http://schemas.openxmlformats.org/drawingml/2006/main">
                  <a:graphicData uri="http://schemas.microsoft.com/office/word/2010/wordprocessingGroup">
                    <wpg:wgp>
                      <wpg:cNvGrpSpPr/>
                      <wpg:grpSpPr>
                        <a:xfrm>
                          <a:off x="0" y="0"/>
                          <a:ext cx="5779008"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FE0C2E" w:rsidRPr="004D79BD" w:rsidRDefault="00FE0C2E" w:rsidP="00B3130B">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FE0C2E" w:rsidRDefault="00FE0C2E" w:rsidP="00B3130B">
                              <w:r>
                                <w:rPr>
                                  <w:b/>
                                  <w:sz w:val="20"/>
                                  <w:szCs w:val="20"/>
                                  <w:lang w:val="es-ES_tradnl"/>
                                </w:rPr>
                                <w:t xml:space="preserve">      </w:t>
                              </w:r>
                              <w:r w:rsidRPr="0068012B">
                                <w:rPr>
                                  <w:b/>
                                  <w:sz w:val="20"/>
                                  <w:szCs w:val="20"/>
                                  <w:lang w:val="es-ES_tradnl"/>
                                </w:rPr>
                                <w:t>FLEXIBILIDADE</w:t>
                              </w:r>
                              <w:r>
                                <w:rPr>
                                  <w:b/>
                                  <w:sz w:val="20"/>
                                  <w:szCs w:val="20"/>
                                  <w:lang w:val="es-ES_tradnl"/>
                                </w:rPr>
                                <w:t>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0B92C03" id="48 Grupo" o:spid="_x0000_s1064" style="position:absolute;left:0;text-align:left;margin-left:403.85pt;margin-top:14.8pt;width:455.05pt;height:48.75pt;z-index:251681792;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">
                <v:oval id="49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rsidR="00FE0C2E" w:rsidRPr="004D79BD" w:rsidRDefault="00FE0C2E" w:rsidP="00B3130B">
                        <w:pPr>
                          <w:jc w:val="center"/>
                          <w:rPr>
                            <w:b/>
                            <w:sz w:val="28"/>
                            <w:szCs w:val="28"/>
                          </w:rPr>
                        </w:pPr>
                        <w:r w:rsidRPr="004D79BD">
                          <w:rPr>
                            <w:b/>
                            <w:sz w:val="28"/>
                            <w:szCs w:val="28"/>
                          </w:rPr>
                          <w:t>F</w:t>
                        </w:r>
                      </w:p>
                    </w:txbxContent>
                  </v:textbox>
                </v:oval>
                <v:rect id="51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rsidR="00FE0C2E" w:rsidRDefault="00FE0C2E" w:rsidP="00B3130B">
                        <w:r>
                          <w:rPr>
                            <w:b/>
                            <w:sz w:val="20"/>
                            <w:szCs w:val="20"/>
                            <w:lang w:val="es-ES_tradnl"/>
                          </w:rPr>
                          <w:t xml:space="preserve">      </w:t>
                        </w:r>
                        <w:r w:rsidRPr="0068012B">
                          <w:rPr>
                            <w:b/>
                            <w:sz w:val="20"/>
                            <w:szCs w:val="20"/>
                            <w:lang w:val="es-ES_tradnl"/>
                          </w:rPr>
                          <w:t>FLEXIBILIDADE</w:t>
                        </w:r>
                        <w:r>
                          <w:rPr>
                            <w:b/>
                            <w:sz w:val="20"/>
                            <w:szCs w:val="20"/>
                            <w:lang w:val="es-ES_tradnl"/>
                          </w:rPr>
                          <w:t>S DE LA ROE</w:t>
                        </w:r>
                      </w:p>
                    </w:txbxContent>
                  </v:textbox>
                </v:rect>
                <w10:wrap anchorx="margin"/>
              </v:group>
            </w:pict>
          </mc:Fallback>
        </mc:AlternateContent>
      </w:r>
    </w:p>
    <w:p w:rsidR="00B3130B" w:rsidRDefault="00B3130B" w:rsidP="00B3130B">
      <w:pPr>
        <w:jc w:val="both"/>
        <w:rPr>
          <w:b/>
          <w:sz w:val="20"/>
          <w:szCs w:val="20"/>
          <w:lang w:val="es-ES_tradnl"/>
        </w:rPr>
      </w:pPr>
    </w:p>
    <w:p w:rsidR="00B3130B" w:rsidRDefault="00B3130B" w:rsidP="00B3130B">
      <w:pPr>
        <w:jc w:val="both"/>
        <w:rPr>
          <w:b/>
          <w:sz w:val="20"/>
          <w:szCs w:val="20"/>
          <w:lang w:val="es-ES_tradnl"/>
        </w:rPr>
      </w:pPr>
    </w:p>
    <w:p w:rsidR="00B3130B" w:rsidRPr="00DC1102" w:rsidRDefault="00B3130B" w:rsidP="00B3130B">
      <w:pPr>
        <w:pStyle w:val="Piedepgina"/>
        <w:jc w:val="both"/>
        <w:rPr>
          <w:sz w:val="20"/>
          <w:szCs w:val="20"/>
          <w:lang w:val="es-ES_tradnl"/>
        </w:rPr>
      </w:pPr>
      <w:r>
        <w:rPr>
          <w:sz w:val="20"/>
          <w:szCs w:val="20"/>
          <w:lang w:val="es-ES_tradnl"/>
        </w:rPr>
        <w:t xml:space="preserve">El </w:t>
      </w:r>
      <w:proofErr w:type="spellStart"/>
      <w:r>
        <w:rPr>
          <w:sz w:val="20"/>
          <w:szCs w:val="20"/>
          <w:lang w:val="es-ES_tradnl"/>
        </w:rPr>
        <w:t>AdA</w:t>
      </w:r>
      <w:proofErr w:type="spellEnd"/>
      <w:r>
        <w:rPr>
          <w:sz w:val="20"/>
          <w:szCs w:val="20"/>
          <w:lang w:val="es-ES_tradnl"/>
        </w:rPr>
        <w:t xml:space="preserve">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rsidR="00590360" w:rsidRDefault="00590360" w:rsidP="00590360">
      <w:pPr>
        <w:spacing w:after="0" w:line="240" w:lineRule="auto"/>
        <w:ind w:left="720"/>
        <w:contextualSpacing/>
        <w:jc w:val="both"/>
        <w:rPr>
          <w:b/>
          <w:sz w:val="20"/>
          <w:szCs w:val="20"/>
          <w:lang w:val="es-ES_tradnl"/>
        </w:rPr>
      </w:pPr>
    </w:p>
    <w:p w:rsidR="00B3130B" w:rsidRPr="00590360" w:rsidRDefault="00B3130B" w:rsidP="00590360">
      <w:pPr>
        <w:numPr>
          <w:ilvl w:val="0"/>
          <w:numId w:val="6"/>
        </w:numPr>
        <w:ind w:left="709" w:hanging="720"/>
        <w:contextualSpacing/>
        <w:jc w:val="both"/>
        <w:rPr>
          <w:b/>
          <w:sz w:val="20"/>
          <w:szCs w:val="20"/>
          <w:lang w:val="es-ES_tradnl"/>
        </w:rPr>
      </w:pPr>
      <w:r w:rsidRPr="00590360">
        <w:rPr>
          <w:b/>
          <w:sz w:val="20"/>
          <w:szCs w:val="20"/>
          <w:lang w:val="es-ES_tradnl"/>
        </w:rPr>
        <w:t xml:space="preserve">Acumulación de materiales </w:t>
      </w:r>
    </w:p>
    <w:p w:rsidR="00B3130B" w:rsidRPr="003A7142" w:rsidRDefault="00B3130B" w:rsidP="00B3130B">
      <w:pPr>
        <w:tabs>
          <w:tab w:val="center" w:pos="4419"/>
        </w:tabs>
        <w:jc w:val="both"/>
        <w:rPr>
          <w:b/>
          <w:color w:val="002060"/>
        </w:rPr>
      </w:pPr>
      <w:proofErr w:type="gramStart"/>
      <w:r>
        <w:rPr>
          <w:sz w:val="20"/>
          <w:lang w:eastAsia="es-SV"/>
        </w:rPr>
        <w:t xml:space="preserve">El </w:t>
      </w:r>
      <w:proofErr w:type="spellStart"/>
      <w:r>
        <w:rPr>
          <w:sz w:val="20"/>
          <w:lang w:eastAsia="es-SV"/>
        </w:rPr>
        <w:t>AdA</w:t>
      </w:r>
      <w:proofErr w:type="spellEnd"/>
      <w:proofErr w:type="gramEnd"/>
      <w:r>
        <w:rPr>
          <w:sz w:val="20"/>
          <w:lang w:eastAsia="es-SV"/>
        </w:rPr>
        <w:t xml:space="preserve">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 xml:space="preserve">aíses Parte o no Parte del </w:t>
      </w:r>
      <w:proofErr w:type="spellStart"/>
      <w:r>
        <w:rPr>
          <w:sz w:val="20"/>
          <w:lang w:eastAsia="es-SV"/>
        </w:rPr>
        <w:t>AdA</w:t>
      </w:r>
      <w:proofErr w:type="spellEnd"/>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hyperlink r:id="rId11" w:history="1">
        <w:r w:rsidRPr="003B7362">
          <w:rPr>
            <w:b/>
            <w:sz w:val="20"/>
            <w:lang w:eastAsia="es-SV"/>
          </w:rPr>
          <w:t>(artículo 3, Anexo II)</w:t>
        </w:r>
      </w:hyperlink>
      <w:r>
        <w:rPr>
          <w:sz w:val="20"/>
          <w:lang w:eastAsia="es-SV"/>
        </w:rPr>
        <w:t>:</w:t>
      </w:r>
    </w:p>
    <w:p w:rsidR="00B3130B" w:rsidRPr="00BE7551" w:rsidRDefault="00B3130B" w:rsidP="00B3130B">
      <w:pPr>
        <w:spacing w:after="120"/>
        <w:ind w:left="360"/>
        <w:jc w:val="center"/>
        <w:rPr>
          <w:b/>
          <w:i/>
          <w:sz w:val="20"/>
          <w:szCs w:val="20"/>
        </w:rPr>
      </w:pPr>
      <w:bookmarkStart w:id="1" w:name="_Toc354581422"/>
      <w:r w:rsidRPr="00BE7551">
        <w:rPr>
          <w:b/>
          <w:iCs/>
          <w:sz w:val="20"/>
          <w:szCs w:val="20"/>
        </w:rPr>
        <w:t>Tipos de acumulación de materiales aplicables entre Centroamérica y la Unión Europea</w:t>
      </w:r>
      <w:bookmarkEnd w:id="1"/>
    </w:p>
    <w:tbl>
      <w:tblPr>
        <w:tblStyle w:val="Tablaconcuadrcula4"/>
        <w:tblW w:w="8572" w:type="dxa"/>
        <w:jc w:val="center"/>
        <w:tblLook w:val="04A0" w:firstRow="1" w:lastRow="0" w:firstColumn="1" w:lastColumn="0" w:noHBand="0" w:noVBand="1"/>
      </w:tblPr>
      <w:tblGrid>
        <w:gridCol w:w="1167"/>
        <w:gridCol w:w="2793"/>
        <w:gridCol w:w="3260"/>
        <w:gridCol w:w="1352"/>
      </w:tblGrid>
      <w:tr w:rsidR="00590360" w:rsidRPr="00654B9C" w:rsidTr="00A51D57">
        <w:trPr>
          <w:tblHeader/>
          <w:jc w:val="center"/>
        </w:trPr>
        <w:tc>
          <w:tcPr>
            <w:tcW w:w="1167" w:type="dxa"/>
            <w:tcBorders>
              <w:bottom w:val="single" w:sz="4" w:space="0" w:color="auto"/>
            </w:tcBorders>
            <w:shd w:val="clear" w:color="auto" w:fill="8496B0" w:themeFill="text2" w:themeFillTint="99"/>
          </w:tcPr>
          <w:p w:rsidR="00590360" w:rsidRPr="00AB6D3A" w:rsidRDefault="00590360" w:rsidP="00A51D57">
            <w:pPr>
              <w:contextualSpacing/>
              <w:jc w:val="center"/>
              <w:rPr>
                <w:rFonts w:cstheme="minorHAnsi"/>
                <w:b/>
                <w:sz w:val="18"/>
                <w:szCs w:val="18"/>
                <w:lang w:val="es-ES_tradnl"/>
              </w:rPr>
            </w:pPr>
            <w:r w:rsidRPr="00AB6D3A">
              <w:rPr>
                <w:rFonts w:cstheme="minorHAnsi"/>
                <w:b/>
                <w:sz w:val="18"/>
                <w:szCs w:val="18"/>
                <w:lang w:val="es-ES_tradnl"/>
              </w:rPr>
              <w:t>TIPO DE MATERIALES</w:t>
            </w:r>
          </w:p>
        </w:tc>
        <w:tc>
          <w:tcPr>
            <w:tcW w:w="2793" w:type="dxa"/>
            <w:tcBorders>
              <w:bottom w:val="single" w:sz="4" w:space="0" w:color="auto"/>
            </w:tcBorders>
            <w:shd w:val="clear" w:color="auto" w:fill="8496B0" w:themeFill="text2" w:themeFillTint="99"/>
          </w:tcPr>
          <w:p w:rsidR="00590360" w:rsidRPr="00AB6D3A" w:rsidRDefault="00590360" w:rsidP="00A51D57">
            <w:pPr>
              <w:contextualSpacing/>
              <w:jc w:val="center"/>
              <w:rPr>
                <w:rFonts w:cstheme="minorHAnsi"/>
                <w:b/>
                <w:sz w:val="18"/>
                <w:szCs w:val="18"/>
                <w:lang w:val="es-ES_tradnl"/>
              </w:rPr>
            </w:pPr>
            <w:r w:rsidRPr="00AB6D3A">
              <w:rPr>
                <w:rFonts w:cstheme="minorHAnsi"/>
                <w:b/>
                <w:sz w:val="18"/>
                <w:szCs w:val="18"/>
                <w:lang w:val="es-ES_tradnl"/>
              </w:rPr>
              <w:t xml:space="preserve">PAÍSES/ESTADOS MIEMBROS </w:t>
            </w:r>
          </w:p>
        </w:tc>
        <w:tc>
          <w:tcPr>
            <w:tcW w:w="3260" w:type="dxa"/>
            <w:tcBorders>
              <w:bottom w:val="single" w:sz="4" w:space="0" w:color="auto"/>
            </w:tcBorders>
            <w:shd w:val="clear" w:color="auto" w:fill="8496B0" w:themeFill="text2" w:themeFillTint="99"/>
          </w:tcPr>
          <w:p w:rsidR="00590360" w:rsidRPr="00AB6D3A" w:rsidRDefault="00590360" w:rsidP="00A51D57">
            <w:pPr>
              <w:contextualSpacing/>
              <w:jc w:val="center"/>
              <w:rPr>
                <w:rFonts w:cstheme="minorHAnsi"/>
                <w:b/>
                <w:sz w:val="18"/>
                <w:szCs w:val="18"/>
                <w:lang w:val="es-ES_tradnl"/>
              </w:rPr>
            </w:pPr>
            <w:r w:rsidRPr="00AB6D3A">
              <w:rPr>
                <w:rFonts w:cstheme="minorHAnsi"/>
                <w:b/>
                <w:sz w:val="18"/>
                <w:szCs w:val="18"/>
                <w:lang w:val="es-ES_tradnl"/>
              </w:rPr>
              <w:t xml:space="preserve">TIPO DE ACUMULACIÓN </w:t>
            </w:r>
          </w:p>
        </w:tc>
        <w:tc>
          <w:tcPr>
            <w:tcW w:w="1352" w:type="dxa"/>
            <w:tcBorders>
              <w:bottom w:val="single" w:sz="4" w:space="0" w:color="auto"/>
            </w:tcBorders>
            <w:shd w:val="clear" w:color="auto" w:fill="8496B0" w:themeFill="text2" w:themeFillTint="99"/>
          </w:tcPr>
          <w:p w:rsidR="00590360" w:rsidRPr="00654B9C" w:rsidRDefault="00590360" w:rsidP="00A51D57">
            <w:pPr>
              <w:contextualSpacing/>
              <w:jc w:val="center"/>
              <w:rPr>
                <w:rFonts w:cstheme="minorHAnsi"/>
                <w:b/>
                <w:sz w:val="18"/>
                <w:szCs w:val="18"/>
                <w:lang w:val="es-ES_tradnl"/>
              </w:rPr>
            </w:pPr>
            <w:r w:rsidRPr="00654B9C">
              <w:rPr>
                <w:rFonts w:cstheme="minorHAnsi"/>
                <w:b/>
                <w:sz w:val="18"/>
                <w:szCs w:val="18"/>
                <w:lang w:val="es-ES_tradnl"/>
              </w:rPr>
              <w:t>ENTRADA EN VIGENCIA</w:t>
            </w:r>
          </w:p>
        </w:tc>
      </w:tr>
      <w:tr w:rsidR="00590360" w:rsidRPr="00654B9C" w:rsidTr="00A51D57">
        <w:trPr>
          <w:jc w:val="center"/>
        </w:trPr>
        <w:tc>
          <w:tcPr>
            <w:tcW w:w="1167" w:type="dxa"/>
            <w:vMerge w:val="restart"/>
            <w:shd w:val="clear" w:color="auto" w:fill="D5DCE4" w:themeFill="text2" w:themeFillTint="33"/>
            <w:vAlign w:val="center"/>
          </w:tcPr>
          <w:p w:rsidR="00590360" w:rsidRPr="00AB6D3A" w:rsidRDefault="00590360" w:rsidP="00A51D57">
            <w:pPr>
              <w:contextualSpacing/>
              <w:rPr>
                <w:rFonts w:cstheme="minorHAnsi"/>
                <w:sz w:val="18"/>
                <w:szCs w:val="18"/>
                <w:lang w:val="es-ES_tradnl"/>
              </w:rPr>
            </w:pPr>
            <w:r w:rsidRPr="00AB6D3A">
              <w:rPr>
                <w:rFonts w:cstheme="minorHAnsi"/>
                <w:b/>
                <w:sz w:val="18"/>
                <w:szCs w:val="18"/>
                <w:lang w:val="es-ES_tradnl"/>
              </w:rPr>
              <w:t>Utilización de materiales originarios de</w:t>
            </w:r>
            <w:r w:rsidRPr="00AB6D3A">
              <w:rPr>
                <w:rFonts w:cstheme="minorHAnsi"/>
                <w:sz w:val="18"/>
                <w:szCs w:val="18"/>
                <w:lang w:val="es-ES_tradnl"/>
              </w:rPr>
              <w:t>:</w:t>
            </w:r>
          </w:p>
        </w:tc>
        <w:tc>
          <w:tcPr>
            <w:tcW w:w="2793" w:type="dxa"/>
            <w:shd w:val="clear" w:color="auto" w:fill="D5DCE4" w:themeFill="text2" w:themeFillTint="33"/>
          </w:tcPr>
          <w:p w:rsidR="00590360" w:rsidRPr="00AB6D3A" w:rsidRDefault="00590360" w:rsidP="00A51D57">
            <w:pPr>
              <w:contextualSpacing/>
              <w:jc w:val="both"/>
              <w:rPr>
                <w:rFonts w:cstheme="minorHAnsi"/>
                <w:sz w:val="18"/>
                <w:szCs w:val="18"/>
                <w:lang w:val="es-ES_tradnl"/>
              </w:rPr>
            </w:pPr>
            <w:r w:rsidRPr="00AB6D3A">
              <w:rPr>
                <w:rFonts w:cstheme="minorHAnsi"/>
                <w:sz w:val="18"/>
                <w:szCs w:val="18"/>
                <w:lang w:val="es-ES_tradnl"/>
              </w:rPr>
              <w:t>Costa Rica, El Salvador, Guatemala, Honduras, Nicaragua, Panamá o de los Estados Miembros que forman parte de la Unión Europea. (Países Parte)</w:t>
            </w:r>
          </w:p>
        </w:tc>
        <w:tc>
          <w:tcPr>
            <w:tcW w:w="3260" w:type="dxa"/>
            <w:shd w:val="clear" w:color="auto" w:fill="D5DCE4" w:themeFill="text2" w:themeFillTint="33"/>
          </w:tcPr>
          <w:p w:rsidR="00590360" w:rsidRPr="00AB6D3A" w:rsidRDefault="00590360" w:rsidP="00A51D57">
            <w:pPr>
              <w:contextualSpacing/>
              <w:jc w:val="both"/>
              <w:rPr>
                <w:rFonts w:cstheme="minorHAnsi"/>
                <w:sz w:val="18"/>
                <w:szCs w:val="18"/>
                <w:lang w:val="es-ES_tradnl"/>
              </w:rPr>
            </w:pPr>
            <w:r w:rsidRPr="00AB6D3A">
              <w:rPr>
                <w:rFonts w:cstheme="minorHAnsi"/>
                <w:sz w:val="18"/>
                <w:szCs w:val="18"/>
                <w:lang w:val="es-ES_tradnl"/>
              </w:rPr>
              <w:t>Acumulación tradicional o bilateral de aplicación recíproca.</w:t>
            </w:r>
          </w:p>
        </w:tc>
        <w:tc>
          <w:tcPr>
            <w:tcW w:w="1352" w:type="dxa"/>
            <w:vMerge w:val="restart"/>
            <w:shd w:val="clear" w:color="auto" w:fill="D5DCE4" w:themeFill="text2" w:themeFillTint="33"/>
            <w:vAlign w:val="center"/>
          </w:tcPr>
          <w:p w:rsidR="00590360" w:rsidRPr="00AB6D3A" w:rsidRDefault="00590360" w:rsidP="00A51D57">
            <w:pPr>
              <w:contextualSpacing/>
              <w:jc w:val="both"/>
              <w:rPr>
                <w:rFonts w:cstheme="minorHAnsi"/>
                <w:sz w:val="18"/>
                <w:szCs w:val="18"/>
                <w:lang w:val="es-ES_tradnl"/>
              </w:rPr>
            </w:pPr>
          </w:p>
          <w:p w:rsidR="00590360" w:rsidRPr="00AB6D3A" w:rsidRDefault="00590360" w:rsidP="00A51D57">
            <w:pPr>
              <w:contextualSpacing/>
              <w:jc w:val="both"/>
              <w:rPr>
                <w:rFonts w:cstheme="minorHAnsi"/>
                <w:sz w:val="18"/>
                <w:szCs w:val="18"/>
                <w:lang w:val="es-ES_tradnl"/>
              </w:rPr>
            </w:pPr>
            <w:r w:rsidRPr="00AB6D3A">
              <w:rPr>
                <w:rFonts w:cstheme="minorHAnsi"/>
                <w:sz w:val="18"/>
                <w:szCs w:val="18"/>
                <w:lang w:val="es-ES_tradnl"/>
              </w:rPr>
              <w:t>A partir de la entrada en vigencia del Acuerdo.</w:t>
            </w:r>
          </w:p>
          <w:p w:rsidR="00590360" w:rsidRPr="00AB6D3A" w:rsidRDefault="00590360" w:rsidP="00A51D57">
            <w:pPr>
              <w:contextualSpacing/>
              <w:rPr>
                <w:rFonts w:cstheme="minorHAnsi"/>
                <w:sz w:val="18"/>
                <w:szCs w:val="18"/>
                <w:lang w:val="es-ES_tradnl"/>
              </w:rPr>
            </w:pPr>
          </w:p>
        </w:tc>
      </w:tr>
      <w:tr w:rsidR="00590360" w:rsidRPr="00654B9C" w:rsidTr="00A51D57">
        <w:trPr>
          <w:jc w:val="center"/>
        </w:trPr>
        <w:tc>
          <w:tcPr>
            <w:tcW w:w="1167" w:type="dxa"/>
            <w:vMerge/>
            <w:shd w:val="clear" w:color="auto" w:fill="D5DCE4" w:themeFill="text2" w:themeFillTint="33"/>
          </w:tcPr>
          <w:p w:rsidR="00590360" w:rsidRPr="00AB6D3A" w:rsidRDefault="00590360" w:rsidP="00A51D57">
            <w:pPr>
              <w:contextualSpacing/>
              <w:jc w:val="both"/>
              <w:rPr>
                <w:rFonts w:cstheme="minorHAnsi"/>
                <w:i/>
                <w:sz w:val="18"/>
                <w:szCs w:val="18"/>
                <w:lang w:val="es-ES_tradnl"/>
              </w:rPr>
            </w:pPr>
          </w:p>
        </w:tc>
        <w:tc>
          <w:tcPr>
            <w:tcW w:w="2793" w:type="dxa"/>
            <w:shd w:val="clear" w:color="auto" w:fill="D5DCE4" w:themeFill="text2" w:themeFillTint="33"/>
          </w:tcPr>
          <w:p w:rsidR="00590360" w:rsidRPr="00AB6D3A" w:rsidRDefault="00590360" w:rsidP="00A51D57">
            <w:pPr>
              <w:contextualSpacing/>
              <w:jc w:val="both"/>
              <w:rPr>
                <w:rFonts w:cstheme="minorHAnsi"/>
                <w:sz w:val="18"/>
                <w:szCs w:val="18"/>
                <w:lang w:val="es-ES_tradnl"/>
              </w:rPr>
            </w:pPr>
            <w:r w:rsidRPr="00AB6D3A">
              <w:rPr>
                <w:rFonts w:cstheme="minorHAnsi"/>
                <w:sz w:val="18"/>
                <w:szCs w:val="18"/>
                <w:lang w:val="es-ES_tradnl"/>
              </w:rPr>
              <w:t>Bolivia, Colombia, Ecuador, Perú o Venezuela.(Países no Parte)</w:t>
            </w:r>
          </w:p>
        </w:tc>
        <w:tc>
          <w:tcPr>
            <w:tcW w:w="3260" w:type="dxa"/>
            <w:shd w:val="clear" w:color="auto" w:fill="D5DCE4" w:themeFill="text2" w:themeFillTint="33"/>
          </w:tcPr>
          <w:p w:rsidR="00590360" w:rsidRPr="00AB6D3A" w:rsidRDefault="00590360" w:rsidP="00A51D57">
            <w:pPr>
              <w:contextualSpacing/>
              <w:jc w:val="both"/>
              <w:rPr>
                <w:rFonts w:cstheme="minorHAnsi"/>
                <w:sz w:val="18"/>
                <w:szCs w:val="18"/>
                <w:lang w:val="es-ES_tradnl"/>
              </w:rPr>
            </w:pPr>
            <w:r w:rsidRPr="00AB6D3A">
              <w:rPr>
                <w:rFonts w:cstheme="minorHAnsi"/>
                <w:sz w:val="18"/>
                <w:szCs w:val="18"/>
                <w:lang w:val="es-ES_tradnl"/>
              </w:rPr>
              <w:t>Acumulación de aplicación unilateral a favor de los países de Centroamérica.</w:t>
            </w:r>
          </w:p>
        </w:tc>
        <w:tc>
          <w:tcPr>
            <w:tcW w:w="1352" w:type="dxa"/>
            <w:vMerge/>
            <w:shd w:val="clear" w:color="auto" w:fill="D5DCE4" w:themeFill="text2" w:themeFillTint="33"/>
          </w:tcPr>
          <w:p w:rsidR="00590360" w:rsidRPr="00AB6D3A" w:rsidRDefault="00590360" w:rsidP="00A51D57">
            <w:pPr>
              <w:contextualSpacing/>
              <w:jc w:val="both"/>
              <w:rPr>
                <w:rFonts w:cstheme="minorHAnsi"/>
                <w:i/>
                <w:sz w:val="18"/>
                <w:szCs w:val="18"/>
                <w:lang w:val="es-ES_tradnl"/>
              </w:rPr>
            </w:pPr>
          </w:p>
        </w:tc>
      </w:tr>
      <w:tr w:rsidR="00590360" w:rsidRPr="00654B9C" w:rsidTr="00A51D57">
        <w:trPr>
          <w:jc w:val="center"/>
        </w:trPr>
        <w:tc>
          <w:tcPr>
            <w:tcW w:w="1167" w:type="dxa"/>
            <w:vMerge/>
            <w:shd w:val="clear" w:color="auto" w:fill="D5DCE4" w:themeFill="text2" w:themeFillTint="33"/>
          </w:tcPr>
          <w:p w:rsidR="00590360" w:rsidRPr="00AB6D3A" w:rsidRDefault="00590360" w:rsidP="00A51D57">
            <w:pPr>
              <w:contextualSpacing/>
              <w:jc w:val="both"/>
              <w:rPr>
                <w:rFonts w:cstheme="minorHAnsi"/>
                <w:i/>
                <w:sz w:val="18"/>
                <w:szCs w:val="18"/>
                <w:lang w:val="es-ES_tradnl"/>
              </w:rPr>
            </w:pPr>
          </w:p>
        </w:tc>
        <w:tc>
          <w:tcPr>
            <w:tcW w:w="2793" w:type="dxa"/>
            <w:shd w:val="clear" w:color="auto" w:fill="D5DCE4" w:themeFill="text2" w:themeFillTint="33"/>
          </w:tcPr>
          <w:p w:rsidR="00590360" w:rsidRPr="00AB6D3A" w:rsidRDefault="00590360" w:rsidP="00A51D57">
            <w:pPr>
              <w:jc w:val="both"/>
              <w:rPr>
                <w:rFonts w:cstheme="minorHAnsi"/>
                <w:sz w:val="18"/>
                <w:szCs w:val="18"/>
                <w:lang w:val="es-ES_tradnl"/>
              </w:rPr>
            </w:pPr>
            <w:r w:rsidRPr="00AB6D3A">
              <w:rPr>
                <w:rFonts w:cstheme="minorHAnsi"/>
                <w:sz w:val="18"/>
                <w:szCs w:val="18"/>
                <w:lang w:val="es-ES_tradnl"/>
              </w:rPr>
              <w:t>México, Sudamérica o los países del Caribe. (Países no Parte)</w:t>
            </w:r>
          </w:p>
          <w:p w:rsidR="00590360" w:rsidRPr="00AB6D3A" w:rsidRDefault="00590360" w:rsidP="00A51D57">
            <w:pPr>
              <w:contextualSpacing/>
              <w:jc w:val="both"/>
              <w:rPr>
                <w:rFonts w:cstheme="minorHAnsi"/>
                <w:i/>
                <w:sz w:val="18"/>
                <w:szCs w:val="18"/>
                <w:lang w:val="es-ES_tradnl"/>
              </w:rPr>
            </w:pPr>
          </w:p>
        </w:tc>
        <w:tc>
          <w:tcPr>
            <w:tcW w:w="3260" w:type="dxa"/>
            <w:shd w:val="clear" w:color="auto" w:fill="D5DCE4" w:themeFill="text2" w:themeFillTint="33"/>
          </w:tcPr>
          <w:p w:rsidR="00590360" w:rsidRPr="00AB6D3A" w:rsidRDefault="00590360" w:rsidP="00A51D57">
            <w:pPr>
              <w:jc w:val="both"/>
              <w:rPr>
                <w:rFonts w:cstheme="minorHAnsi"/>
                <w:i/>
                <w:sz w:val="18"/>
                <w:szCs w:val="18"/>
                <w:lang w:val="es-ES_tradnl"/>
              </w:rPr>
            </w:pPr>
            <w:r w:rsidRPr="00AB6D3A">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D5DCE4" w:themeFill="text2" w:themeFillTint="33"/>
          </w:tcPr>
          <w:p w:rsidR="00590360" w:rsidRPr="00AB6D3A" w:rsidRDefault="00590360" w:rsidP="00A51D57">
            <w:pPr>
              <w:contextualSpacing/>
              <w:jc w:val="both"/>
              <w:rPr>
                <w:rFonts w:cstheme="minorHAnsi"/>
                <w:sz w:val="18"/>
                <w:szCs w:val="18"/>
                <w:lang w:val="es-ES_tradnl"/>
              </w:rPr>
            </w:pPr>
            <w:r w:rsidRPr="00AB6D3A">
              <w:rPr>
                <w:rFonts w:cstheme="minorHAnsi"/>
                <w:sz w:val="18"/>
                <w:szCs w:val="18"/>
                <w:lang w:val="es-ES_tradnl"/>
              </w:rPr>
              <w:t>Al finalizar negociación específica.</w:t>
            </w:r>
          </w:p>
        </w:tc>
      </w:tr>
      <w:tr w:rsidR="00590360" w:rsidRPr="00654B9C" w:rsidTr="00A51D57">
        <w:trPr>
          <w:trHeight w:val="606"/>
          <w:jc w:val="center"/>
        </w:trPr>
        <w:tc>
          <w:tcPr>
            <w:tcW w:w="8572" w:type="dxa"/>
            <w:gridSpan w:val="4"/>
            <w:shd w:val="clear" w:color="auto" w:fill="D5DCE4" w:themeFill="text2" w:themeFillTint="33"/>
          </w:tcPr>
          <w:p w:rsidR="00590360" w:rsidRDefault="00590360" w:rsidP="00A51D57">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rsidR="00590360" w:rsidRPr="0037450E" w:rsidRDefault="00590360" w:rsidP="00A51D57">
            <w:pPr>
              <w:pStyle w:val="Prrafodelista"/>
              <w:ind w:left="0"/>
              <w:jc w:val="both"/>
              <w:rPr>
                <w:rFonts w:eastAsia="Times New Roman" w:cs="Calibri"/>
                <w:b/>
                <w:sz w:val="18"/>
                <w:szCs w:val="18"/>
                <w:lang w:val="es-ES" w:eastAsia="fr-BE"/>
              </w:rPr>
            </w:pPr>
          </w:p>
          <w:p w:rsidR="00590360" w:rsidRPr="00590360" w:rsidRDefault="00590360" w:rsidP="00590360">
            <w:pPr>
              <w:pStyle w:val="Prrafodelista"/>
              <w:numPr>
                <w:ilvl w:val="0"/>
                <w:numId w:val="29"/>
              </w:numPr>
              <w:spacing w:after="0" w:line="240" w:lineRule="auto"/>
              <w:jc w:val="both"/>
              <w:rPr>
                <w:rFonts w:cstheme="minorHAnsi"/>
                <w:sz w:val="18"/>
                <w:szCs w:val="18"/>
                <w:lang w:val="es-ES_tradnl"/>
              </w:rPr>
            </w:pPr>
            <w:r w:rsidRPr="001F6973">
              <w:rPr>
                <w:b/>
                <w:sz w:val="18"/>
                <w:szCs w:val="18"/>
                <w:lang w:val="es-ES_tradnl"/>
              </w:rPr>
              <w:t>Video explicativo: Acumulación de Origen,</w:t>
            </w:r>
            <w:r w:rsidRPr="001F6973">
              <w:rPr>
                <w:sz w:val="18"/>
                <w:szCs w:val="18"/>
                <w:lang w:val="es-ES_tradnl"/>
              </w:rPr>
              <w:t xml:space="preserve"> que Usted encontrará en el módulo de Normas de</w:t>
            </w:r>
            <w:r>
              <w:rPr>
                <w:sz w:val="18"/>
                <w:szCs w:val="18"/>
                <w:lang w:val="es-ES_tradnl"/>
              </w:rPr>
              <w:t xml:space="preserve"> Origen, del material didáctico.</w:t>
            </w:r>
          </w:p>
          <w:p w:rsidR="00590360" w:rsidRPr="001F6973" w:rsidRDefault="00590360" w:rsidP="00590360">
            <w:pPr>
              <w:pStyle w:val="Prrafodelista"/>
              <w:spacing w:after="0" w:line="240" w:lineRule="auto"/>
              <w:jc w:val="both"/>
              <w:rPr>
                <w:rFonts w:cstheme="minorHAnsi"/>
                <w:sz w:val="18"/>
                <w:szCs w:val="18"/>
                <w:lang w:val="es-ES_tradnl"/>
              </w:rPr>
            </w:pPr>
          </w:p>
        </w:tc>
      </w:tr>
    </w:tbl>
    <w:p w:rsidR="00B3130B" w:rsidRPr="00EE6C5D" w:rsidRDefault="00B3130B" w:rsidP="00B3130B">
      <w:pPr>
        <w:contextualSpacing/>
        <w:jc w:val="both"/>
        <w:rPr>
          <w:sz w:val="20"/>
          <w:szCs w:val="20"/>
        </w:rPr>
      </w:pPr>
    </w:p>
    <w:p w:rsidR="00B3130B" w:rsidRPr="00BE7551" w:rsidRDefault="00B3130B" w:rsidP="00B3130B">
      <w:pPr>
        <w:ind w:left="360"/>
        <w:contextualSpacing/>
        <w:jc w:val="both"/>
        <w:rPr>
          <w:b/>
          <w:sz w:val="20"/>
          <w:szCs w:val="20"/>
          <w:lang w:val="es-ES_tradnl"/>
        </w:rPr>
      </w:pPr>
    </w:p>
    <w:p w:rsidR="00B3130B" w:rsidRPr="00BE7551" w:rsidRDefault="00B3130B" w:rsidP="00B3130B">
      <w:pPr>
        <w:numPr>
          <w:ilvl w:val="0"/>
          <w:numId w:val="6"/>
        </w:numPr>
        <w:contextualSpacing/>
        <w:jc w:val="both"/>
        <w:rPr>
          <w:b/>
          <w:sz w:val="20"/>
          <w:szCs w:val="20"/>
          <w:lang w:val="es-ES_tradnl"/>
        </w:rPr>
      </w:pPr>
      <w:r w:rsidRPr="00BE7551">
        <w:rPr>
          <w:b/>
          <w:sz w:val="20"/>
          <w:szCs w:val="20"/>
          <w:lang w:val="es-ES_tradnl"/>
        </w:rPr>
        <w:t>Utilización de materiales no originarios (Nivel de tolerancia del 10 %).</w:t>
      </w:r>
    </w:p>
    <w:p w:rsidR="00B3130B" w:rsidRDefault="00B3130B" w:rsidP="00B3130B">
      <w:pPr>
        <w:pStyle w:val="Piedepgina"/>
        <w:ind w:left="360"/>
        <w:jc w:val="both"/>
        <w:rPr>
          <w:b/>
          <w:color w:val="FF0000"/>
          <w:sz w:val="20"/>
          <w:szCs w:val="20"/>
          <w:lang w:val="es-ES_tradnl"/>
        </w:rPr>
      </w:pPr>
      <w:r w:rsidRPr="003A145B">
        <w:rPr>
          <w:sz w:val="20"/>
          <w:szCs w:val="20"/>
          <w:lang w:val="es-ES_tradnl"/>
        </w:rPr>
        <w:t xml:space="preserve">Cuando la ROE de un producto determinado este basado en el principio de Cambio de Clasificación Arancelaria (CCA) y esta exija en su fabricación el uso de materiales originarios, el productor/exportador podrá utilizar materiales no originarios de cualquier parte del mundo siempre y cuando el valor de estos </w:t>
      </w:r>
      <w:r w:rsidRPr="003A145B">
        <w:rPr>
          <w:sz w:val="20"/>
          <w:szCs w:val="20"/>
          <w:lang w:val="es-ES_tradnl"/>
        </w:rPr>
        <w:lastRenderedPageBreak/>
        <w:t>materiales no originarios  no sobrepase el 10 % del precio franco fábric</w:t>
      </w:r>
      <w:r w:rsidRPr="00590360">
        <w:rPr>
          <w:sz w:val="20"/>
          <w:szCs w:val="20"/>
          <w:lang w:val="es-ES_tradnl"/>
        </w:rPr>
        <w:t xml:space="preserve">a del producto final  </w:t>
      </w:r>
      <w:r w:rsidRPr="00590360">
        <w:rPr>
          <w:b/>
          <w:sz w:val="20"/>
          <w:szCs w:val="20"/>
          <w:lang w:val="es-ES_tradnl"/>
        </w:rPr>
        <w:t>(Numeral 2 del artículo 5 del anexo II).</w:t>
      </w:r>
    </w:p>
    <w:p w:rsidR="00B3130B" w:rsidRPr="003A145B" w:rsidRDefault="00B3130B" w:rsidP="00B3130B">
      <w:pPr>
        <w:pStyle w:val="Piedepgina"/>
        <w:ind w:left="360"/>
        <w:jc w:val="both"/>
        <w:rPr>
          <w:sz w:val="20"/>
          <w:szCs w:val="20"/>
          <w:lang w:val="es-ES_tradnl"/>
        </w:rPr>
      </w:pPr>
    </w:p>
    <w:p w:rsidR="00B3130B" w:rsidRPr="00E85CD3" w:rsidRDefault="00B3130B" w:rsidP="00B3130B">
      <w:pPr>
        <w:pStyle w:val="Piedepgina"/>
        <w:numPr>
          <w:ilvl w:val="0"/>
          <w:numId w:val="6"/>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(Declaración Conjunta Relativa a Excepciones</w:t>
      </w:r>
      <w:r w:rsidRPr="00E85CD3">
        <w:rPr>
          <w:b/>
          <w:sz w:val="20"/>
          <w:szCs w:val="20"/>
          <w:lang w:val="es-ES_tradnl"/>
        </w:rPr>
        <w:t>).</w:t>
      </w:r>
    </w:p>
    <w:p w:rsidR="00590360" w:rsidRDefault="00590360" w:rsidP="00B3130B">
      <w:pPr>
        <w:autoSpaceDE w:val="0"/>
        <w:autoSpaceDN w:val="0"/>
        <w:adjustRightInd w:val="0"/>
        <w:spacing w:after="0" w:line="240" w:lineRule="auto"/>
        <w:ind w:left="360"/>
        <w:jc w:val="both"/>
        <w:rPr>
          <w:sz w:val="20"/>
          <w:szCs w:val="20"/>
          <w:lang w:val="es-ES_tradnl"/>
        </w:rPr>
      </w:pPr>
    </w:p>
    <w:p w:rsidR="00B3130B" w:rsidRDefault="00B3130B" w:rsidP="00B3130B">
      <w:pPr>
        <w:autoSpaceDE w:val="0"/>
        <w:autoSpaceDN w:val="0"/>
        <w:adjustRightInd w:val="0"/>
        <w:spacing w:after="0" w:line="240" w:lineRule="auto"/>
        <w:ind w:left="360"/>
        <w:jc w:val="both"/>
        <w:rPr>
          <w:rFonts w:cstheme="minorHAnsi"/>
          <w:sz w:val="20"/>
          <w:szCs w:val="20"/>
        </w:rPr>
      </w:pPr>
      <w:r>
        <w:rPr>
          <w:sz w:val="20"/>
          <w:szCs w:val="20"/>
          <w:lang w:val="es-ES_tradnl"/>
        </w:rPr>
        <w:t xml:space="preserve">En el caso en que se requiera mayor flexibilidad en las ROE (excepciones), el </w:t>
      </w:r>
      <w:proofErr w:type="spellStart"/>
      <w:r>
        <w:rPr>
          <w:sz w:val="20"/>
          <w:szCs w:val="20"/>
          <w:lang w:val="es-ES_tradnl"/>
        </w:rPr>
        <w:t>AdA</w:t>
      </w:r>
      <w:proofErr w:type="spellEnd"/>
      <w:r>
        <w:rPr>
          <w:sz w:val="20"/>
          <w:szCs w:val="20"/>
          <w:lang w:val="es-ES_tradnl"/>
        </w:rPr>
        <w:t xml:space="preserve">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rsidR="00B3130B" w:rsidRPr="00493894" w:rsidRDefault="00B3130B" w:rsidP="00B3130B">
      <w:pPr>
        <w:autoSpaceDE w:val="0"/>
        <w:autoSpaceDN w:val="0"/>
        <w:adjustRightInd w:val="0"/>
        <w:spacing w:after="0" w:line="240" w:lineRule="auto"/>
        <w:jc w:val="both"/>
        <w:rPr>
          <w:rFonts w:cstheme="minorHAnsi"/>
          <w:sz w:val="20"/>
          <w:szCs w:val="20"/>
        </w:rPr>
      </w:pPr>
    </w:p>
    <w:p w:rsidR="00B3130B" w:rsidRDefault="00B3130B" w:rsidP="00590360">
      <w:pPr>
        <w:pStyle w:val="Piedepgina"/>
        <w:numPr>
          <w:ilvl w:val="0"/>
          <w:numId w:val="30"/>
        </w:numPr>
        <w:autoSpaceDE w:val="0"/>
        <w:autoSpaceDN w:val="0"/>
        <w:adjustRightInd w:val="0"/>
        <w:ind w:left="720"/>
        <w:jc w:val="both"/>
        <w:rPr>
          <w:rFonts w:cstheme="minorHAnsi"/>
          <w:sz w:val="20"/>
          <w:szCs w:val="20"/>
        </w:rPr>
      </w:pPr>
      <w:r w:rsidRPr="00163E46">
        <w:rPr>
          <w:rFonts w:cstheme="minorHAnsi"/>
          <w:sz w:val="20"/>
          <w:szCs w:val="20"/>
        </w:rPr>
        <w:t>la aplicación de</w:t>
      </w:r>
      <w:r>
        <w:rPr>
          <w:rFonts w:cstheme="minorHAnsi"/>
          <w:sz w:val="20"/>
          <w:szCs w:val="20"/>
        </w:rPr>
        <w:t xml:space="preserve"> la regla de origen existente</w:t>
      </w:r>
      <w:r w:rsidRPr="00163E46">
        <w:rPr>
          <w:rFonts w:cstheme="minorHAnsi"/>
          <w:sz w:val="20"/>
          <w:szCs w:val="20"/>
        </w:rPr>
        <w:t xml:space="preserve"> afectaría </w:t>
      </w:r>
      <w:r>
        <w:rPr>
          <w:rFonts w:cstheme="minorHAnsi"/>
          <w:sz w:val="20"/>
          <w:szCs w:val="20"/>
        </w:rPr>
        <w:t>significativamente</w:t>
      </w:r>
      <w:r w:rsidRPr="00163E46">
        <w:rPr>
          <w:rFonts w:cstheme="minorHAnsi"/>
          <w:sz w:val="20"/>
          <w:szCs w:val="20"/>
        </w:rPr>
        <w:t xml:space="preserve"> la capacidad de</w:t>
      </w:r>
      <w:r>
        <w:rPr>
          <w:rFonts w:cstheme="minorHAnsi"/>
          <w:sz w:val="20"/>
          <w:szCs w:val="20"/>
        </w:rPr>
        <w:t xml:space="preserve"> la industria</w:t>
      </w:r>
      <w:r w:rsidRPr="00163E46">
        <w:rPr>
          <w:rFonts w:cstheme="minorHAnsi"/>
          <w:sz w:val="20"/>
          <w:szCs w:val="20"/>
        </w:rPr>
        <w:t xml:space="preserve"> de un</w:t>
      </w:r>
      <w:r>
        <w:rPr>
          <w:rFonts w:cstheme="minorHAnsi"/>
          <w:sz w:val="20"/>
          <w:szCs w:val="20"/>
        </w:rPr>
        <w:t>o</w:t>
      </w:r>
      <w:r w:rsidRPr="00163E46">
        <w:rPr>
          <w:rFonts w:cstheme="minorHAnsi"/>
          <w:sz w:val="20"/>
          <w:szCs w:val="20"/>
        </w:rPr>
        <w:t xml:space="preserve"> o más </w:t>
      </w:r>
      <w:r>
        <w:rPr>
          <w:rFonts w:cstheme="minorHAnsi"/>
          <w:sz w:val="20"/>
          <w:szCs w:val="20"/>
        </w:rPr>
        <w:t>países</w:t>
      </w:r>
      <w:r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rsidR="00B3130B" w:rsidRPr="00163E46" w:rsidRDefault="00B3130B" w:rsidP="00590360">
      <w:pPr>
        <w:pStyle w:val="Piedepgina"/>
        <w:autoSpaceDE w:val="0"/>
        <w:autoSpaceDN w:val="0"/>
        <w:adjustRightInd w:val="0"/>
        <w:jc w:val="both"/>
        <w:rPr>
          <w:rFonts w:cstheme="minorHAnsi"/>
          <w:sz w:val="20"/>
          <w:szCs w:val="20"/>
        </w:rPr>
      </w:pPr>
    </w:p>
    <w:p w:rsidR="00B3130B" w:rsidRPr="0011525C" w:rsidRDefault="00B3130B" w:rsidP="00590360">
      <w:pPr>
        <w:pStyle w:val="Piedepgina"/>
        <w:numPr>
          <w:ilvl w:val="0"/>
          <w:numId w:val="30"/>
        </w:numPr>
        <w:autoSpaceDE w:val="0"/>
        <w:autoSpaceDN w:val="0"/>
        <w:adjustRightInd w:val="0"/>
        <w:ind w:left="720"/>
        <w:jc w:val="both"/>
        <w:rPr>
          <w:rFonts w:cstheme="minorHAnsi"/>
          <w:b/>
          <w:sz w:val="20"/>
          <w:szCs w:val="20"/>
          <w:lang w:val="es-ES_tradnl"/>
        </w:rPr>
      </w:pPr>
      <w:r w:rsidRPr="00163E46">
        <w:rPr>
          <w:rFonts w:cstheme="minorHAnsi"/>
          <w:sz w:val="20"/>
          <w:szCs w:val="20"/>
        </w:rPr>
        <w:t>pued</w:t>
      </w:r>
      <w:r>
        <w:rPr>
          <w:rFonts w:cstheme="minorHAnsi"/>
          <w:sz w:val="20"/>
          <w:szCs w:val="20"/>
        </w:rPr>
        <w:t>a demostrarse claramente que la</w:t>
      </w:r>
      <w:r w:rsidRPr="00163E46">
        <w:rPr>
          <w:rFonts w:cstheme="minorHAnsi"/>
          <w:sz w:val="20"/>
          <w:szCs w:val="20"/>
        </w:rPr>
        <w:t xml:space="preserve"> </w:t>
      </w:r>
      <w:r>
        <w:rPr>
          <w:rFonts w:cstheme="minorHAnsi"/>
          <w:sz w:val="20"/>
          <w:szCs w:val="20"/>
        </w:rPr>
        <w:t>regla de</w:t>
      </w:r>
      <w:r w:rsidRPr="00163E46">
        <w:rPr>
          <w:rFonts w:cstheme="minorHAnsi"/>
          <w:sz w:val="20"/>
          <w:szCs w:val="20"/>
        </w:rPr>
        <w:t xml:space="preserve"> origen podría desalentar un</w:t>
      </w:r>
      <w:r>
        <w:rPr>
          <w:rFonts w:cstheme="minorHAnsi"/>
          <w:sz w:val="20"/>
          <w:szCs w:val="20"/>
        </w:rPr>
        <w:t>a inversión significativa en la</w:t>
      </w:r>
      <w:r w:rsidRPr="00163E46">
        <w:rPr>
          <w:rFonts w:cstheme="minorHAnsi"/>
          <w:sz w:val="20"/>
          <w:szCs w:val="20"/>
        </w:rPr>
        <w:t xml:space="preserve"> industria y en los que una excepción que favorezca la realización del programa de </w:t>
      </w:r>
      <w:r w:rsidR="00590360" w:rsidRPr="00163E46">
        <w:rPr>
          <w:rFonts w:cstheme="minorHAnsi"/>
          <w:sz w:val="20"/>
          <w:szCs w:val="20"/>
        </w:rPr>
        <w:t>inversión permitiría</w:t>
      </w:r>
      <w:r w:rsidRPr="00163E46">
        <w:rPr>
          <w:rFonts w:cstheme="minorHAnsi"/>
          <w:sz w:val="20"/>
          <w:szCs w:val="20"/>
        </w:rPr>
        <w:t xml:space="preserve"> cumplir </w:t>
      </w:r>
      <w:r>
        <w:rPr>
          <w:rFonts w:cstheme="minorHAnsi"/>
          <w:sz w:val="20"/>
          <w:szCs w:val="20"/>
        </w:rPr>
        <w:t xml:space="preserve">la regla </w:t>
      </w:r>
      <w:r w:rsidRPr="00163E46">
        <w:rPr>
          <w:rFonts w:cstheme="minorHAnsi"/>
          <w:sz w:val="20"/>
          <w:szCs w:val="20"/>
        </w:rPr>
        <w:t>por etapas.</w:t>
      </w:r>
    </w:p>
    <w:p w:rsidR="00B3130B" w:rsidRPr="007B1E6A" w:rsidRDefault="00B3130B" w:rsidP="00B3130B">
      <w:pPr>
        <w:pStyle w:val="Piedepgina"/>
        <w:rPr>
          <w:rFonts w:cstheme="minorHAnsi"/>
          <w:b/>
          <w:sz w:val="20"/>
          <w:szCs w:val="20"/>
          <w:lang w:val="es-ES_tradnl"/>
        </w:rPr>
      </w:pPr>
    </w:p>
    <w:p w:rsidR="00B3130B" w:rsidRPr="005A7F13" w:rsidRDefault="00B3130B" w:rsidP="00B3130B">
      <w:pPr>
        <w:pStyle w:val="Piedepgina"/>
        <w:numPr>
          <w:ilvl w:val="0"/>
          <w:numId w:val="8"/>
        </w:numPr>
        <w:autoSpaceDE w:val="0"/>
        <w:autoSpaceDN w:val="0"/>
        <w:adjustRightInd w:val="0"/>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orige</w:t>
      </w:r>
      <w:r w:rsidRPr="007E7C96">
        <w:rPr>
          <w:b/>
          <w:color w:val="000000" w:themeColor="text1"/>
          <w:sz w:val="20"/>
          <w:szCs w:val="20"/>
          <w:lang w:val="es-ES_tradnl"/>
        </w:rPr>
        <w:t xml:space="preserve">n </w:t>
      </w:r>
      <w:r w:rsidRPr="007E7C96">
        <w:rPr>
          <w:rFonts w:cstheme="minorHAnsi"/>
          <w:b/>
          <w:color w:val="000000" w:themeColor="text1"/>
          <w:sz w:val="20"/>
          <w:szCs w:val="20"/>
          <w:lang w:val="es-ES_tradnl"/>
        </w:rPr>
        <w:t>(</w:t>
      </w:r>
      <w:hyperlink r:id="rId12" w:history="1">
        <w:r w:rsidRPr="007E7C96">
          <w:rPr>
            <w:rFonts w:cstheme="minorHAnsi"/>
            <w:b/>
            <w:color w:val="000000" w:themeColor="text1"/>
            <w:sz w:val="20"/>
            <w:szCs w:val="20"/>
            <w:lang w:val="es-ES_tradnl"/>
          </w:rPr>
          <w:t>Declaración Conjunta Relativa a la</w:t>
        </w:r>
      </w:hyperlink>
      <w:r w:rsidRPr="007E7C96">
        <w:rPr>
          <w:rFonts w:cstheme="minorHAnsi"/>
          <w:b/>
          <w:color w:val="000000" w:themeColor="text1"/>
          <w:sz w:val="20"/>
          <w:szCs w:val="20"/>
          <w:lang w:val="es-ES_tradnl"/>
        </w:rPr>
        <w:t xml:space="preserve"> Revisión de las Normas de Origen contenidas en el Anexo II)</w:t>
      </w:r>
      <w:r w:rsidRPr="007E7C96">
        <w:rPr>
          <w:color w:val="000000" w:themeColor="text1"/>
          <w:sz w:val="20"/>
          <w:szCs w:val="20"/>
          <w:lang w:val="es-ES_tradnl"/>
        </w:rPr>
        <w:t xml:space="preserve">, </w:t>
      </w:r>
      <w:r>
        <w:rPr>
          <w:sz w:val="20"/>
          <w:szCs w:val="20"/>
          <w:lang w:val="es-ES_tradnl"/>
        </w:rPr>
        <w:t>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rsidR="00B3130B" w:rsidRDefault="00B3130B" w:rsidP="00B3130B">
      <w:pPr>
        <w:contextualSpacing/>
        <w:jc w:val="both"/>
        <w:rPr>
          <w:b/>
          <w:color w:val="002060"/>
          <w:sz w:val="20"/>
          <w:szCs w:val="20"/>
          <w:lang w:val="es-ES_tradnl"/>
        </w:rPr>
      </w:pPr>
    </w:p>
    <w:p w:rsidR="00B3130B" w:rsidRPr="00263FF9" w:rsidRDefault="00B3130B" w:rsidP="00B3130B">
      <w:pPr>
        <w:ind w:left="426"/>
        <w:jc w:val="both"/>
        <w:rPr>
          <w:sz w:val="20"/>
          <w:szCs w:val="20"/>
          <w:lang w:val="es-ES_tradnl"/>
        </w:rPr>
      </w:pPr>
      <w:r>
        <w:rPr>
          <w:rFonts w:cstheme="minorHAnsi"/>
          <w:sz w:val="20"/>
          <w:szCs w:val="20"/>
          <w:lang w:val="es-ES_tradnl"/>
        </w:rPr>
        <w:t>En todos los casos deberá presentarse las justificaciones correspondientes</w:t>
      </w:r>
    </w:p>
    <w:p w:rsidR="00B3130B" w:rsidRDefault="00B3130B" w:rsidP="00B3130B">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82816" behindDoc="0" locked="0" layoutInCell="1" allowOverlap="1" wp14:anchorId="415F48ED" wp14:editId="7F7D9239">
                <wp:simplePos x="0" y="0"/>
                <wp:positionH relativeFrom="margin">
                  <wp:align>right</wp:align>
                </wp:positionH>
                <wp:positionV relativeFrom="paragraph">
                  <wp:posOffset>50724</wp:posOffset>
                </wp:positionV>
                <wp:extent cx="5705856" cy="647700"/>
                <wp:effectExtent l="0" t="57150" r="28575" b="19050"/>
                <wp:wrapNone/>
                <wp:docPr id="52" name="52 Grupo"/>
                <wp:cNvGraphicFramePr/>
                <a:graphic xmlns:a="http://schemas.openxmlformats.org/drawingml/2006/main">
                  <a:graphicData uri="http://schemas.microsoft.com/office/word/2010/wordprocessingGroup">
                    <wpg:wgp>
                      <wpg:cNvGrpSpPr/>
                      <wpg:grpSpPr>
                        <a:xfrm>
                          <a:off x="0" y="0"/>
                          <a:ext cx="5705856"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FE0C2E" w:rsidRPr="004D79BD" w:rsidRDefault="00FE0C2E" w:rsidP="00B3130B">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FE0C2E" w:rsidRPr="007E7C96" w:rsidRDefault="00FE0C2E" w:rsidP="00B3130B">
                              <w:pPr>
                                <w:rPr>
                                  <w:sz w:val="24"/>
                                </w:rPr>
                              </w:pPr>
                              <w:r w:rsidRPr="007E7C96">
                                <w:rPr>
                                  <w:b/>
                                  <w:color w:val="FFFFFF" w:themeColor="background1"/>
                                  <w:szCs w:val="20"/>
                                  <w:lang w:val="es-ES_tradnl"/>
                                </w:rPr>
                                <w:t xml:space="preserve"> 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5F48ED" id="52 Grupo" o:spid="_x0000_s1068" style="position:absolute;left:0;text-align:left;margin-left:398.1pt;margin-top:4pt;width:449.3pt;height:51pt;z-index:251682816;mso-position-horizontal:right;mso-position-horizontal-relative:margin;mso-width-relative:margin;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">
                <v:oval id="53 Elipse" o:spid="_x0000_s1069"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0"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rsidR="00FE0C2E" w:rsidRPr="004D79BD" w:rsidRDefault="00FE0C2E" w:rsidP="00B3130B">
                        <w:pPr>
                          <w:jc w:val="center"/>
                          <w:rPr>
                            <w:b/>
                            <w:sz w:val="28"/>
                            <w:szCs w:val="28"/>
                          </w:rPr>
                        </w:pPr>
                        <w:r w:rsidRPr="004D79BD">
                          <w:rPr>
                            <w:b/>
                            <w:sz w:val="28"/>
                            <w:szCs w:val="28"/>
                          </w:rPr>
                          <w:t>G</w:t>
                        </w:r>
                      </w:p>
                    </w:txbxContent>
                  </v:textbox>
                </v:oval>
                <v:rect id="55 Rectángulo" o:spid="_x0000_s1071"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rsidR="00FE0C2E" w:rsidRPr="007E7C96" w:rsidRDefault="00FE0C2E" w:rsidP="00B3130B">
                        <w:pPr>
                          <w:rPr>
                            <w:sz w:val="24"/>
                          </w:rPr>
                        </w:pPr>
                        <w:r w:rsidRPr="007E7C96">
                          <w:rPr>
                            <w:b/>
                            <w:color w:val="FFFFFF" w:themeColor="background1"/>
                            <w:szCs w:val="20"/>
                            <w:lang w:val="es-ES_tradnl"/>
                          </w:rPr>
                          <w:t xml:space="preserve"> FORMATOS A UTILIZAR PARA DEMOSTRAR DOCUMENTALMENTE QUE EL PRODUCTO/ MATERIALES CALIFICAN COMO ORIGINARIOS DEL ACUERDO</w:t>
                        </w:r>
                      </w:p>
                    </w:txbxContent>
                  </v:textbox>
                </v:rect>
                <w10:wrap anchorx="margin"/>
              </v:group>
            </w:pict>
          </mc:Fallback>
        </mc:AlternateContent>
      </w:r>
    </w:p>
    <w:p w:rsidR="00B3130B" w:rsidRDefault="00B3130B" w:rsidP="00B3130B">
      <w:pPr>
        <w:contextualSpacing/>
        <w:jc w:val="both"/>
        <w:rPr>
          <w:b/>
          <w:color w:val="000000" w:themeColor="text1"/>
          <w:sz w:val="20"/>
          <w:szCs w:val="20"/>
          <w:lang w:val="es-ES_tradnl"/>
        </w:rPr>
      </w:pPr>
    </w:p>
    <w:p w:rsidR="00B3130B" w:rsidRDefault="00B3130B" w:rsidP="00B3130B">
      <w:pPr>
        <w:contextualSpacing/>
        <w:jc w:val="both"/>
        <w:rPr>
          <w:b/>
          <w:color w:val="000000" w:themeColor="text1"/>
          <w:sz w:val="20"/>
          <w:szCs w:val="20"/>
          <w:lang w:val="es-ES_tradnl"/>
        </w:rPr>
      </w:pPr>
    </w:p>
    <w:p w:rsidR="00B3130B" w:rsidRDefault="00B3130B" w:rsidP="00B3130B">
      <w:pPr>
        <w:contextualSpacing/>
        <w:jc w:val="both"/>
        <w:rPr>
          <w:b/>
          <w:color w:val="000000" w:themeColor="text1"/>
          <w:sz w:val="20"/>
          <w:szCs w:val="20"/>
          <w:lang w:val="es-ES_tradnl"/>
        </w:rPr>
      </w:pPr>
    </w:p>
    <w:p w:rsidR="00B3130B" w:rsidRDefault="00B3130B" w:rsidP="00B3130B">
      <w:pPr>
        <w:contextualSpacing/>
        <w:jc w:val="both"/>
        <w:rPr>
          <w:b/>
          <w:color w:val="000000" w:themeColor="text1"/>
          <w:sz w:val="20"/>
          <w:szCs w:val="20"/>
          <w:lang w:val="es-ES_tradnl"/>
        </w:rPr>
      </w:pPr>
    </w:p>
    <w:p w:rsidR="00B3130B" w:rsidRPr="003A7142" w:rsidRDefault="00B3130B" w:rsidP="00B3130B">
      <w:pPr>
        <w:contextualSpacing/>
        <w:jc w:val="both"/>
        <w:rPr>
          <w:b/>
          <w:sz w:val="20"/>
          <w:szCs w:val="20"/>
        </w:rPr>
      </w:pPr>
      <w:r w:rsidRPr="00263FF9">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590360">
        <w:rPr>
          <w:b/>
          <w:sz w:val="20"/>
          <w:szCs w:val="20"/>
          <w:lang w:val="es-ES_tradnl"/>
        </w:rPr>
        <w:t>(Apéndice 3)</w:t>
      </w:r>
      <w:r w:rsidRPr="00590360">
        <w:rPr>
          <w:sz w:val="20"/>
          <w:szCs w:val="20"/>
          <w:lang w:val="es-ES_tradnl"/>
        </w:rPr>
        <w:t xml:space="preserve"> o una Declaración en factura </w:t>
      </w:r>
      <w:r w:rsidRPr="00590360">
        <w:rPr>
          <w:b/>
          <w:sz w:val="20"/>
          <w:szCs w:val="20"/>
          <w:lang w:val="es-ES_tradnl"/>
        </w:rPr>
        <w:t>(Apéndice 4),</w:t>
      </w:r>
      <w:r w:rsidRPr="00590360">
        <w:rPr>
          <w:sz w:val="20"/>
          <w:szCs w:val="20"/>
          <w:lang w:val="es-ES_tradnl"/>
        </w:rPr>
        <w:t xml:space="preserve"> ambos </w:t>
      </w:r>
      <w:r w:rsidRPr="00263FF9">
        <w:rPr>
          <w:sz w:val="20"/>
          <w:szCs w:val="20"/>
          <w:lang w:val="es-ES_tradnl"/>
        </w:rPr>
        <w:t xml:space="preserve">conocidos como “Prueba de origen” y son los dos medios </w:t>
      </w:r>
      <w:r>
        <w:rPr>
          <w:sz w:val="20"/>
          <w:szCs w:val="20"/>
          <w:lang w:val="es-ES_tradnl"/>
        </w:rPr>
        <w:t xml:space="preserve">que el </w:t>
      </w:r>
      <w:proofErr w:type="spellStart"/>
      <w:r>
        <w:rPr>
          <w:sz w:val="20"/>
          <w:szCs w:val="20"/>
          <w:lang w:val="es-ES_tradnl"/>
        </w:rPr>
        <w:t>AdA</w:t>
      </w:r>
      <w:proofErr w:type="spellEnd"/>
      <w:r>
        <w:rPr>
          <w:sz w:val="20"/>
          <w:szCs w:val="20"/>
          <w:lang w:val="es-ES_tradnl"/>
        </w:rPr>
        <w:t xml:space="preserve"> establece para </w:t>
      </w:r>
      <w:r w:rsidRPr="00263FF9">
        <w:rPr>
          <w:sz w:val="20"/>
          <w:szCs w:val="20"/>
          <w:lang w:val="es-ES_tradnl"/>
        </w:rPr>
        <w:t>demostrar documentalmente que</w:t>
      </w:r>
      <w:r w:rsidRPr="003A7142">
        <w:rPr>
          <w:sz w:val="20"/>
          <w:szCs w:val="20"/>
          <w:lang w:val="es-ES_tradnl"/>
        </w:rPr>
        <w:t xml:space="preserve"> </w:t>
      </w:r>
      <w:r>
        <w:rPr>
          <w:sz w:val="20"/>
          <w:szCs w:val="20"/>
        </w:rPr>
        <w:t>estos productos</w:t>
      </w:r>
      <w:r>
        <w:rPr>
          <w:b/>
          <w:sz w:val="20"/>
          <w:szCs w:val="20"/>
        </w:rPr>
        <w:t xml:space="preserve"> </w:t>
      </w:r>
      <w:r>
        <w:rPr>
          <w:sz w:val="20"/>
          <w:szCs w:val="20"/>
          <w:lang w:val="es-ES_tradnl"/>
        </w:rPr>
        <w:t>producidos</w:t>
      </w:r>
      <w:r w:rsidRPr="00263FF9">
        <w:rPr>
          <w:sz w:val="20"/>
          <w:szCs w:val="20"/>
          <w:lang w:val="es-ES_tradnl"/>
        </w:rPr>
        <w:t xml:space="preserve"> en El Salvador cumple con el Régimen de normas de origen</w:t>
      </w:r>
      <w:r>
        <w:rPr>
          <w:sz w:val="20"/>
          <w:szCs w:val="20"/>
          <w:lang w:val="es-ES_tradnl"/>
        </w:rPr>
        <w:t>. Para tal fin</w:t>
      </w:r>
      <w:r w:rsidRPr="00263FF9">
        <w:rPr>
          <w:sz w:val="20"/>
          <w:szCs w:val="20"/>
          <w:lang w:val="es-ES_tradnl"/>
        </w:rPr>
        <w:t xml:space="preserve"> el Centro de Trámites de importaciones y Exportaciones del Banco Central de Reserva (CIEX/BCR) deberá: </w:t>
      </w:r>
    </w:p>
    <w:p w:rsidR="00B3130B" w:rsidRPr="00BA09E5" w:rsidRDefault="00B3130B" w:rsidP="00B3130B">
      <w:pPr>
        <w:contextualSpacing/>
        <w:jc w:val="both"/>
        <w:rPr>
          <w:sz w:val="20"/>
          <w:szCs w:val="20"/>
        </w:rPr>
      </w:pPr>
    </w:p>
    <w:p w:rsidR="00B3130B" w:rsidRPr="00590360" w:rsidRDefault="00B3130B" w:rsidP="00590360">
      <w:pPr>
        <w:pStyle w:val="Prrafodelista"/>
        <w:numPr>
          <w:ilvl w:val="0"/>
          <w:numId w:val="31"/>
        </w:numPr>
        <w:ind w:left="360"/>
        <w:jc w:val="both"/>
        <w:rPr>
          <w:sz w:val="20"/>
          <w:szCs w:val="20"/>
          <w:lang w:val="es-ES_tradnl"/>
        </w:rPr>
      </w:pPr>
      <w:r w:rsidRPr="00590360">
        <w:rPr>
          <w:sz w:val="20"/>
          <w:szCs w:val="20"/>
          <w:lang w:val="es-ES_tradnl"/>
        </w:rPr>
        <w:t xml:space="preserve">Emitir el Certificado de circulación de mercancías EUR.1., previa presentación por parte del exportador o su representante de una solicitud de emisión de un EUR.1, así como alguna </w:t>
      </w:r>
      <w:r w:rsidR="00590360" w:rsidRPr="00590360">
        <w:rPr>
          <w:sz w:val="20"/>
          <w:szCs w:val="20"/>
          <w:lang w:val="es-ES_tradnl"/>
        </w:rPr>
        <w:t>otra información</w:t>
      </w:r>
      <w:r w:rsidRPr="00590360">
        <w:rPr>
          <w:sz w:val="20"/>
          <w:szCs w:val="20"/>
          <w:lang w:val="es-ES_tradnl"/>
        </w:rPr>
        <w:t xml:space="preserve"> requerida por dicha institución. </w:t>
      </w:r>
    </w:p>
    <w:p w:rsidR="00590360" w:rsidRDefault="00590360" w:rsidP="00590360">
      <w:pPr>
        <w:pStyle w:val="Prrafodelista"/>
        <w:ind w:left="360"/>
        <w:jc w:val="both"/>
        <w:rPr>
          <w:sz w:val="20"/>
          <w:szCs w:val="20"/>
          <w:lang w:val="es-ES_tradnl"/>
        </w:rPr>
      </w:pPr>
    </w:p>
    <w:p w:rsidR="00B3130B" w:rsidRPr="00590360" w:rsidRDefault="00B3130B" w:rsidP="00590360">
      <w:pPr>
        <w:pStyle w:val="Prrafodelista"/>
        <w:ind w:left="360"/>
        <w:jc w:val="both"/>
        <w:rPr>
          <w:sz w:val="20"/>
          <w:szCs w:val="20"/>
          <w:lang w:val="es-ES_tradnl"/>
        </w:rPr>
      </w:pPr>
      <w:r w:rsidRPr="00590360">
        <w:rPr>
          <w:sz w:val="20"/>
          <w:szCs w:val="20"/>
          <w:lang w:val="es-ES_tradnl"/>
        </w:rPr>
        <w:t>Cabe aclarar que El EUR.1 no es exigible cuando el valor total de los productos sea inferior o igual a 500 euros cuando se trate de bultos pequeños o a 1, 200 euros en el caso de productos que formen parte del equipaje personal del viajero.</w:t>
      </w:r>
    </w:p>
    <w:p w:rsidR="00590360" w:rsidRDefault="00590360" w:rsidP="00590360">
      <w:pPr>
        <w:pStyle w:val="Prrafodelista"/>
        <w:ind w:left="360"/>
        <w:jc w:val="both"/>
        <w:rPr>
          <w:sz w:val="20"/>
          <w:szCs w:val="20"/>
          <w:lang w:val="es-ES_tradnl"/>
        </w:rPr>
      </w:pPr>
    </w:p>
    <w:p w:rsidR="00B3130B" w:rsidRPr="00590360" w:rsidRDefault="00B3130B" w:rsidP="00590360">
      <w:pPr>
        <w:pStyle w:val="Prrafodelista"/>
        <w:numPr>
          <w:ilvl w:val="0"/>
          <w:numId w:val="31"/>
        </w:numPr>
        <w:ind w:left="360"/>
        <w:jc w:val="both"/>
        <w:rPr>
          <w:sz w:val="20"/>
          <w:szCs w:val="20"/>
          <w:lang w:val="es-ES_tradnl"/>
        </w:rPr>
      </w:pPr>
      <w:r w:rsidRPr="00590360">
        <w:rPr>
          <w:sz w:val="20"/>
          <w:szCs w:val="20"/>
          <w:lang w:val="es-ES_tradnl"/>
        </w:rPr>
        <w:t xml:space="preserve">Otorgar el calificativo de “exportador autorizado” cuando este vaya a realizar exportaciones frecuentes independientes del valor de los productos correspondientes, debiendo en este caso asignarle un número </w:t>
      </w:r>
      <w:r w:rsidRPr="00590360">
        <w:rPr>
          <w:sz w:val="20"/>
          <w:szCs w:val="20"/>
          <w:lang w:val="es-ES_tradnl"/>
        </w:rPr>
        <w:lastRenderedPageBreak/>
        <w:t>de autorización que deberá figurar en la Declaración en factura. Dicha autorización no es obligatoria cuando el valor de la exportación no excede de 6, 000 euros.</w:t>
      </w:r>
    </w:p>
    <w:p w:rsidR="00B3130B" w:rsidRDefault="00B3130B" w:rsidP="00B3130B">
      <w:pPr>
        <w:ind w:left="720"/>
        <w:contextualSpacing/>
        <w:jc w:val="both"/>
        <w:rPr>
          <w:sz w:val="20"/>
          <w:szCs w:val="20"/>
          <w:lang w:val="es-ES_tradnl"/>
        </w:rPr>
      </w:pPr>
    </w:p>
    <w:p w:rsidR="00B3130B" w:rsidRDefault="00B3130B" w:rsidP="00B3130B">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rsidR="00B3130B" w:rsidRPr="00113B25" w:rsidRDefault="00B3130B" w:rsidP="00590360">
      <w:pPr>
        <w:pStyle w:val="Piedepgina"/>
        <w:numPr>
          <w:ilvl w:val="0"/>
          <w:numId w:val="33"/>
        </w:numPr>
        <w:ind w:left="360"/>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Pr>
          <w:sz w:val="20"/>
          <w:szCs w:val="20"/>
          <w:lang w:val="es-ES_tradnl"/>
        </w:rPr>
        <w:t>se</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rsidR="00B3130B" w:rsidRPr="00113B25" w:rsidRDefault="00B3130B" w:rsidP="00590360">
      <w:pPr>
        <w:pStyle w:val="Piedepgina"/>
        <w:ind w:left="66"/>
        <w:jc w:val="both"/>
        <w:rPr>
          <w:color w:val="002060"/>
          <w:sz w:val="20"/>
          <w:szCs w:val="20"/>
          <w:lang w:val="es-ES_tradnl"/>
        </w:rPr>
      </w:pPr>
    </w:p>
    <w:p w:rsidR="00B3130B" w:rsidRPr="00113B25" w:rsidRDefault="00B3130B" w:rsidP="00590360">
      <w:pPr>
        <w:pStyle w:val="Piedepgina"/>
        <w:numPr>
          <w:ilvl w:val="0"/>
          <w:numId w:val="33"/>
        </w:numPr>
        <w:ind w:left="360"/>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exigirse 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rsidR="00B3130B" w:rsidRDefault="00B3130B" w:rsidP="00B3130B">
      <w:pPr>
        <w:ind w:left="720"/>
        <w:contextualSpacing/>
        <w:jc w:val="both"/>
        <w:rPr>
          <w:sz w:val="20"/>
          <w:szCs w:val="20"/>
          <w:lang w:val="es-ES_tradnl"/>
        </w:rPr>
      </w:pPr>
    </w:p>
    <w:p w:rsidR="00B3130B" w:rsidRPr="00263FF9" w:rsidRDefault="00B3130B" w:rsidP="00B3130B">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601"/>
        <w:gridCol w:w="5986"/>
      </w:tblGrid>
      <w:tr w:rsidR="00590360" w:rsidRPr="00590360" w:rsidTr="00590360">
        <w:tc>
          <w:tcPr>
            <w:tcW w:w="2601" w:type="dxa"/>
            <w:shd w:val="clear" w:color="auto" w:fill="0F243E"/>
          </w:tcPr>
          <w:p w:rsidR="00590360" w:rsidRPr="00590360" w:rsidRDefault="00590360" w:rsidP="00590360">
            <w:pPr>
              <w:ind w:right="83"/>
              <w:jc w:val="both"/>
              <w:rPr>
                <w:rFonts w:ascii="Calibri" w:eastAsia="Calibri" w:hAnsi="Calibri" w:cs="Times New Roman"/>
                <w:b/>
                <w:sz w:val="18"/>
                <w:szCs w:val="18"/>
                <w:lang w:val="es-ES_tradnl"/>
              </w:rPr>
            </w:pPr>
            <w:r w:rsidRPr="00590360">
              <w:rPr>
                <w:rFonts w:ascii="Calibri" w:eastAsia="Calibri" w:hAnsi="Calibri" w:cs="Times New Roman"/>
                <w:b/>
                <w:sz w:val="18"/>
                <w:szCs w:val="18"/>
                <w:lang w:val="es-ES_tradnl"/>
              </w:rPr>
              <w:t>MINISTERIO DE ECONOMÍA</w:t>
            </w:r>
          </w:p>
        </w:tc>
        <w:tc>
          <w:tcPr>
            <w:tcW w:w="5986" w:type="dxa"/>
            <w:shd w:val="clear" w:color="auto" w:fill="0F243E"/>
          </w:tcPr>
          <w:p w:rsidR="00590360" w:rsidRPr="00590360" w:rsidRDefault="00590360" w:rsidP="00590360">
            <w:pPr>
              <w:numPr>
                <w:ilvl w:val="0"/>
                <w:numId w:val="34"/>
              </w:numPr>
              <w:spacing w:after="0" w:line="240" w:lineRule="auto"/>
              <w:contextualSpacing/>
              <w:jc w:val="both"/>
              <w:rPr>
                <w:rFonts w:ascii="Calibri" w:eastAsia="Times New Roman" w:hAnsi="Calibri" w:cs="Calibri"/>
                <w:b/>
                <w:color w:val="FFFFFF"/>
                <w:sz w:val="18"/>
                <w:szCs w:val="18"/>
                <w:lang w:val="es-ES" w:eastAsia="fr-BE"/>
              </w:rPr>
            </w:pPr>
            <w:r w:rsidRPr="00590360">
              <w:rPr>
                <w:rFonts w:ascii="Calibri" w:eastAsia="Times New Roman" w:hAnsi="Calibri" w:cs="Calibri"/>
                <w:b/>
                <w:color w:val="FFFFFF"/>
                <w:sz w:val="18"/>
                <w:szCs w:val="18"/>
                <w:lang w:val="es-ES" w:eastAsia="fr-BE"/>
              </w:rPr>
              <w:t xml:space="preserve">Título IV del anexo II, </w:t>
            </w:r>
            <w:r w:rsidRPr="00590360">
              <w:rPr>
                <w:rFonts w:ascii="Calibri" w:eastAsia="Times New Roman" w:hAnsi="Calibri" w:cs="Calibri"/>
                <w:color w:val="FFFFFF"/>
                <w:sz w:val="18"/>
                <w:szCs w:val="18"/>
                <w:lang w:val="es-ES" w:eastAsia="fr-BE"/>
              </w:rPr>
              <w:t>y</w:t>
            </w:r>
            <w:r w:rsidRPr="00590360">
              <w:rPr>
                <w:rFonts w:ascii="Calibri" w:eastAsia="Times New Roman" w:hAnsi="Calibri" w:cs="Calibri"/>
                <w:b/>
                <w:color w:val="FFFFFF"/>
                <w:sz w:val="18"/>
                <w:szCs w:val="18"/>
                <w:lang w:val="es-ES" w:eastAsia="fr-BE"/>
              </w:rPr>
              <w:t xml:space="preserve">  </w:t>
            </w:r>
          </w:p>
          <w:p w:rsidR="00590360" w:rsidRPr="00590360" w:rsidRDefault="00590360" w:rsidP="00590360">
            <w:pPr>
              <w:numPr>
                <w:ilvl w:val="0"/>
                <w:numId w:val="34"/>
              </w:numPr>
              <w:spacing w:after="0" w:line="240" w:lineRule="auto"/>
              <w:contextualSpacing/>
              <w:jc w:val="both"/>
              <w:rPr>
                <w:rFonts w:ascii="Calibri" w:eastAsia="Times New Roman" w:hAnsi="Calibri" w:cs="Calibri"/>
                <w:b/>
                <w:color w:val="FFFFFF"/>
                <w:sz w:val="18"/>
                <w:szCs w:val="18"/>
                <w:lang w:val="es-ES" w:eastAsia="fr-BE"/>
              </w:rPr>
            </w:pPr>
            <w:r w:rsidRPr="00590360">
              <w:rPr>
                <w:rFonts w:ascii="Calibri" w:eastAsia="Times New Roman" w:hAnsi="Calibri" w:cs="Calibri"/>
                <w:b/>
                <w:color w:val="FFFFFF"/>
                <w:sz w:val="18"/>
                <w:szCs w:val="18"/>
                <w:lang w:val="es-ES" w:eastAsia="fr-BE"/>
              </w:rPr>
              <w:t xml:space="preserve">Video explicativo: Prueba de Origen, </w:t>
            </w:r>
            <w:r w:rsidRPr="00590360">
              <w:rPr>
                <w:rFonts w:ascii="Calibri" w:eastAsia="Calibri" w:hAnsi="Calibri" w:cs="Times New Roman"/>
                <w:sz w:val="18"/>
                <w:szCs w:val="18"/>
                <w:lang w:val="es-ES_tradnl"/>
              </w:rPr>
              <w:t>que Usted encontrará en el módulo de Normas de Origen, del material didáctico.</w:t>
            </w:r>
          </w:p>
          <w:p w:rsidR="00590360" w:rsidRPr="00590360" w:rsidRDefault="00590360" w:rsidP="00590360">
            <w:pPr>
              <w:spacing w:after="0" w:line="240" w:lineRule="auto"/>
              <w:ind w:left="360"/>
              <w:contextualSpacing/>
              <w:jc w:val="both"/>
              <w:rPr>
                <w:rFonts w:ascii="Calibri" w:eastAsia="Times New Roman" w:hAnsi="Calibri" w:cs="Calibri"/>
                <w:b/>
                <w:color w:val="FFFFFF"/>
                <w:sz w:val="18"/>
                <w:szCs w:val="18"/>
                <w:lang w:val="es-ES" w:eastAsia="fr-BE"/>
              </w:rPr>
            </w:pPr>
          </w:p>
        </w:tc>
      </w:tr>
      <w:tr w:rsidR="00590360" w:rsidRPr="00590360" w:rsidTr="00590360">
        <w:tc>
          <w:tcPr>
            <w:tcW w:w="2601" w:type="dxa"/>
            <w:shd w:val="clear" w:color="auto" w:fill="984806"/>
          </w:tcPr>
          <w:p w:rsidR="00590360" w:rsidRPr="00590360" w:rsidRDefault="00590360" w:rsidP="00590360">
            <w:pPr>
              <w:ind w:right="83"/>
              <w:jc w:val="both"/>
              <w:rPr>
                <w:rFonts w:ascii="Calibri" w:eastAsia="Calibri" w:hAnsi="Calibri" w:cs="Times New Roman"/>
                <w:b/>
                <w:color w:val="FFFFFF"/>
                <w:sz w:val="18"/>
                <w:szCs w:val="18"/>
                <w:lang w:val="es-ES_tradnl"/>
              </w:rPr>
            </w:pPr>
            <w:r w:rsidRPr="00590360">
              <w:rPr>
                <w:rFonts w:ascii="Calibri" w:eastAsia="Calibri" w:hAnsi="Calibri" w:cs="Times New Roman"/>
                <w:b/>
                <w:color w:val="FFFFFF"/>
                <w:sz w:val="18"/>
                <w:szCs w:val="18"/>
                <w:lang w:val="es-ES_tradnl"/>
              </w:rPr>
              <w:t>CENTRO DE TRÁMITES DE IMPORTACIONES Y EXPORTACIONES</w:t>
            </w:r>
          </w:p>
        </w:tc>
        <w:tc>
          <w:tcPr>
            <w:tcW w:w="5986" w:type="dxa"/>
            <w:shd w:val="clear" w:color="auto" w:fill="984806"/>
          </w:tcPr>
          <w:p w:rsidR="00590360" w:rsidRPr="00590360" w:rsidRDefault="00590360" w:rsidP="00590360">
            <w:pPr>
              <w:ind w:left="268"/>
              <w:jc w:val="both"/>
              <w:rPr>
                <w:rFonts w:ascii="Calibri" w:eastAsia="Calibri" w:hAnsi="Calibri" w:cs="Times New Roman"/>
                <w:b/>
                <w:color w:val="FFFFFF"/>
                <w:sz w:val="18"/>
                <w:szCs w:val="18"/>
                <w:lang w:val="es-ES_tradnl"/>
              </w:rPr>
            </w:pPr>
            <w:r w:rsidRPr="00590360">
              <w:rPr>
                <w:rFonts w:ascii="Calibri" w:eastAsia="Calibri" w:hAnsi="Calibri" w:cs="Times New Roman"/>
                <w:b/>
                <w:color w:val="FFFFFF"/>
                <w:sz w:val="18"/>
                <w:szCs w:val="18"/>
                <w:lang w:val="es-ES_tradnl"/>
              </w:rPr>
              <w:t>Trámites e información requerida</w:t>
            </w:r>
          </w:p>
          <w:p w:rsidR="00590360" w:rsidRPr="00590360" w:rsidRDefault="00590360" w:rsidP="00590360">
            <w:pPr>
              <w:ind w:left="268"/>
              <w:jc w:val="both"/>
              <w:rPr>
                <w:rFonts w:ascii="Calibri" w:eastAsia="Times New Roman" w:hAnsi="Calibri" w:cs="Calibri"/>
                <w:b/>
                <w:color w:val="FFFFFF"/>
                <w:sz w:val="18"/>
                <w:szCs w:val="18"/>
                <w:lang w:val="es-ES" w:eastAsia="fr-BE"/>
              </w:rPr>
            </w:pPr>
            <w:r w:rsidRPr="00590360">
              <w:rPr>
                <w:rFonts w:ascii="Calibri" w:eastAsia="Calibri" w:hAnsi="Calibri" w:cs="Times New Roman"/>
                <w:color w:val="FFFFFF"/>
                <w:sz w:val="18"/>
                <w:szCs w:val="18"/>
                <w:lang w:val="es-ES_tradnl"/>
              </w:rPr>
              <w:t xml:space="preserve">centrex.gob.sv; </w:t>
            </w:r>
            <w:hyperlink r:id="rId13" w:history="1">
              <w:r w:rsidRPr="00590360">
                <w:rPr>
                  <w:rFonts w:ascii="Calibri" w:eastAsia="Calibri" w:hAnsi="Calibri" w:cs="Times New Roman"/>
                  <w:color w:val="FFFFFF"/>
                  <w:sz w:val="18"/>
                  <w:szCs w:val="18"/>
                  <w:u w:val="single"/>
                  <w:lang w:val="es-ES_tradnl"/>
                </w:rPr>
                <w:t>centrexonline.com.sv</w:t>
              </w:r>
            </w:hyperlink>
            <w:r w:rsidRPr="00590360">
              <w:rPr>
                <w:rFonts w:ascii="Calibri" w:eastAsia="Calibri" w:hAnsi="Calibri" w:cs="Times New Roman"/>
                <w:color w:val="FFFFFF"/>
                <w:sz w:val="18"/>
                <w:szCs w:val="18"/>
                <w:lang w:val="es-ES_tradnl"/>
              </w:rPr>
              <w:t xml:space="preserve">; </w:t>
            </w:r>
            <w:hyperlink r:id="rId14" w:history="1">
              <w:r w:rsidRPr="00590360">
                <w:rPr>
                  <w:rFonts w:ascii="Calibri" w:eastAsia="Calibri" w:hAnsi="Calibri" w:cs="Times New Roman"/>
                  <w:color w:val="FFFFFF"/>
                  <w:sz w:val="18"/>
                  <w:szCs w:val="18"/>
                  <w:u w:val="single"/>
                  <w:lang w:val="es-ES_tradnl"/>
                </w:rPr>
                <w:t>CIEXexportacion@bcr.gob.sv</w:t>
              </w:r>
            </w:hyperlink>
            <w:r w:rsidRPr="00590360">
              <w:rPr>
                <w:rFonts w:ascii="Calibri" w:eastAsia="Calibri" w:hAnsi="Calibri" w:cs="Times New Roman"/>
                <w:color w:val="FFFFFF"/>
                <w:sz w:val="18"/>
                <w:szCs w:val="18"/>
                <w:lang w:val="es-ES_tradnl"/>
              </w:rPr>
              <w:t xml:space="preserve">;  </w:t>
            </w:r>
            <w:hyperlink r:id="rId15" w:history="1">
              <w:r w:rsidRPr="00590360">
                <w:rPr>
                  <w:rFonts w:ascii="Calibri" w:eastAsia="Calibri" w:hAnsi="Calibri" w:cs="Times New Roman"/>
                  <w:color w:val="FFFFFF"/>
                  <w:sz w:val="18"/>
                  <w:szCs w:val="18"/>
                  <w:u w:val="single"/>
                  <w:lang w:val="es-ES_tradnl"/>
                </w:rPr>
                <w:t>CIEXimportacion@bcr.gob.sv</w:t>
              </w:r>
            </w:hyperlink>
          </w:p>
        </w:tc>
      </w:tr>
    </w:tbl>
    <w:p w:rsidR="00B3130B" w:rsidRPr="00590360" w:rsidRDefault="00B3130B" w:rsidP="00B3130B">
      <w:pPr>
        <w:contextualSpacing/>
        <w:jc w:val="both"/>
        <w:rPr>
          <w:b/>
          <w:color w:val="000000" w:themeColor="text1"/>
          <w:sz w:val="20"/>
          <w:szCs w:val="20"/>
        </w:rPr>
      </w:pPr>
    </w:p>
    <w:p w:rsidR="00B3130B" w:rsidRDefault="00B3130B" w:rsidP="00B3130B">
      <w:pPr>
        <w:contextualSpacing/>
        <w:jc w:val="both"/>
        <w:rPr>
          <w:b/>
          <w:color w:val="000000" w:themeColor="text1"/>
          <w:sz w:val="20"/>
          <w:szCs w:val="20"/>
          <w:lang w:val="es-ES_tradnl"/>
        </w:rPr>
      </w:pPr>
    </w:p>
    <w:p w:rsidR="00B3130B" w:rsidRPr="004353A2" w:rsidRDefault="00B3130B" w:rsidP="00B3130B">
      <w:pPr>
        <w:shd w:val="clear" w:color="auto" w:fill="002060"/>
        <w:spacing w:after="0" w:line="240" w:lineRule="auto"/>
        <w:jc w:val="both"/>
        <w:rPr>
          <w:b/>
          <w:color w:val="FFFFFF" w:themeColor="background1"/>
          <w:sz w:val="24"/>
          <w:szCs w:val="24"/>
        </w:rPr>
      </w:pPr>
      <w:r>
        <w:rPr>
          <w:lang w:val="es-ES_tradnl"/>
        </w:rPr>
        <w:tab/>
      </w: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rsidR="00B3130B" w:rsidRPr="00B114E3" w:rsidRDefault="00B3130B" w:rsidP="00B3130B">
      <w:pPr>
        <w:shd w:val="clear" w:color="auto" w:fill="002060"/>
        <w:spacing w:after="0" w:line="240" w:lineRule="auto"/>
        <w:jc w:val="both"/>
        <w:rPr>
          <w:b/>
          <w:color w:val="FFFFFF" w:themeColor="background1"/>
          <w:sz w:val="24"/>
          <w:szCs w:val="24"/>
        </w:rPr>
      </w:pPr>
    </w:p>
    <w:p w:rsidR="00B3130B" w:rsidRPr="00516572" w:rsidRDefault="00B3130B" w:rsidP="00B3130B">
      <w:pPr>
        <w:pStyle w:val="Piedepgina"/>
        <w:jc w:val="both"/>
        <w:rPr>
          <w:b/>
          <w:color w:val="FF0000"/>
          <w:sz w:val="18"/>
          <w:szCs w:val="18"/>
        </w:rPr>
      </w:pPr>
    </w:p>
    <w:p w:rsidR="00B3130B" w:rsidRPr="00F23F4D" w:rsidRDefault="00B3130B" w:rsidP="00B3130B">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F23F4D">
        <w:rPr>
          <w:rFonts w:cs="Verdana"/>
          <w:color w:val="434343"/>
          <w:sz w:val="20"/>
          <w:lang w:val="es-ES"/>
        </w:rPr>
        <w:t> “</w:t>
      </w:r>
      <w:r w:rsidRPr="00F23F4D">
        <w:rPr>
          <w:rFonts w:cs="Calibri"/>
          <w:color w:val="420278"/>
          <w:sz w:val="20"/>
          <w:lang w:val="es-ES"/>
        </w:rPr>
        <w:t>Mi Exportación”</w:t>
      </w:r>
      <w:r w:rsidRPr="00F23F4D">
        <w:rPr>
          <w:rFonts w:cs="Calibri"/>
          <w:sz w:val="20"/>
          <w:lang w:val="es-ES"/>
        </w:rPr>
        <w:t xml:space="preserve">, contenido en la dirección virtual </w:t>
      </w:r>
      <w:proofErr w:type="spellStart"/>
      <w:r w:rsidRPr="00F23F4D">
        <w:rPr>
          <w:rFonts w:cs="Calibri"/>
          <w:sz w:val="20"/>
          <w:u w:val="single"/>
          <w:lang w:val="es-ES"/>
        </w:rPr>
        <w:t>Export</w:t>
      </w:r>
      <w:proofErr w:type="spellEnd"/>
      <w:r w:rsidRPr="00F23F4D">
        <w:rPr>
          <w:rFonts w:cs="Calibri"/>
          <w:sz w:val="20"/>
          <w:u w:val="single"/>
          <w:lang w:val="es-ES"/>
        </w:rPr>
        <w:t xml:space="preserve"> </w:t>
      </w:r>
      <w:proofErr w:type="spellStart"/>
      <w:r w:rsidRPr="00F23F4D">
        <w:rPr>
          <w:rFonts w:cs="Calibri"/>
          <w:sz w:val="20"/>
          <w:u w:val="single"/>
          <w:lang w:val="es-ES"/>
        </w:rPr>
        <w:t>Hel</w:t>
      </w:r>
      <w:r>
        <w:rPr>
          <w:rFonts w:cs="Calibri"/>
          <w:sz w:val="20"/>
          <w:u w:val="single"/>
          <w:lang w:val="es-ES"/>
        </w:rPr>
        <w:t>pd</w:t>
      </w:r>
      <w:r w:rsidRPr="00F23F4D">
        <w:rPr>
          <w:rFonts w:cs="Calibri"/>
          <w:sz w:val="20"/>
          <w:u w:val="single"/>
          <w:lang w:val="es-ES"/>
        </w:rPr>
        <w:t>esk</w:t>
      </w:r>
      <w:proofErr w:type="spellEnd"/>
      <w:r w:rsidRPr="00F23F4D">
        <w:rPr>
          <w:rFonts w:cs="Calibri"/>
          <w:sz w:val="20"/>
          <w:u w:val="single"/>
          <w:lang w:val="es-ES"/>
        </w:rPr>
        <w:t>.</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rsidR="00B3130B" w:rsidRPr="00F23F4D" w:rsidRDefault="00B3130B" w:rsidP="00B3130B">
      <w:pPr>
        <w:widowControl w:val="0"/>
        <w:autoSpaceDE w:val="0"/>
        <w:autoSpaceDN w:val="0"/>
        <w:adjustRightInd w:val="0"/>
        <w:spacing w:after="0" w:line="240" w:lineRule="auto"/>
        <w:jc w:val="both"/>
        <w:rPr>
          <w:rFonts w:cs="Calibri"/>
          <w:sz w:val="20"/>
          <w:lang w:val="es-ES"/>
        </w:rPr>
      </w:pPr>
    </w:p>
    <w:p w:rsidR="00590360" w:rsidRDefault="00590360" w:rsidP="00590360">
      <w:pPr>
        <w:pStyle w:val="Prrafodelista"/>
        <w:widowControl w:val="0"/>
        <w:numPr>
          <w:ilvl w:val="0"/>
          <w:numId w:val="3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sanitarios</w:t>
      </w:r>
    </w:p>
    <w:p w:rsidR="00590360" w:rsidRDefault="000D2A82" w:rsidP="00590360">
      <w:pPr>
        <w:widowControl w:val="0"/>
        <w:autoSpaceDE w:val="0"/>
        <w:autoSpaceDN w:val="0"/>
        <w:adjustRightInd w:val="0"/>
        <w:spacing w:after="0" w:line="240" w:lineRule="auto"/>
        <w:ind w:left="426" w:right="320"/>
        <w:rPr>
          <w:rFonts w:cs="Wingdings"/>
          <w:color w:val="434343"/>
          <w:sz w:val="18"/>
          <w:szCs w:val="18"/>
          <w:lang w:val="es-ES"/>
        </w:rPr>
      </w:pPr>
      <w:hyperlink r:id="rId16" w:history="1">
        <w:r w:rsidR="00590360">
          <w:rPr>
            <w:rStyle w:val="Hipervnculo"/>
            <w:rFonts w:cs="Wingdings"/>
            <w:sz w:val="18"/>
            <w:szCs w:val="18"/>
            <w:lang w:val="es-ES"/>
          </w:rPr>
          <w:t>http://exporthelp.europa.eu/thdapp/display.htm?page=rt/rt_RequisitosSanitariosYFitosanitarios.html&amp;docType=main&amp;languageId=ES</w:t>
        </w:r>
      </w:hyperlink>
    </w:p>
    <w:p w:rsidR="00590360" w:rsidRDefault="00590360" w:rsidP="00590360">
      <w:pPr>
        <w:widowControl w:val="0"/>
        <w:autoSpaceDE w:val="0"/>
        <w:autoSpaceDN w:val="0"/>
        <w:adjustRightInd w:val="0"/>
        <w:spacing w:after="0" w:line="240" w:lineRule="auto"/>
        <w:ind w:left="560" w:right="320" w:hanging="480"/>
        <w:rPr>
          <w:rFonts w:cs="Wingdings"/>
          <w:color w:val="434343"/>
          <w:sz w:val="20"/>
          <w:lang w:val="es-ES"/>
        </w:rPr>
      </w:pPr>
    </w:p>
    <w:p w:rsidR="00590360" w:rsidRDefault="00590360" w:rsidP="00590360">
      <w:pPr>
        <w:pStyle w:val="Prrafodelista"/>
        <w:widowControl w:val="0"/>
        <w:numPr>
          <w:ilvl w:val="0"/>
          <w:numId w:val="3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medioambientales</w:t>
      </w:r>
    </w:p>
    <w:p w:rsidR="00590360" w:rsidRDefault="000D2A82" w:rsidP="00590360">
      <w:pPr>
        <w:widowControl w:val="0"/>
        <w:autoSpaceDE w:val="0"/>
        <w:autoSpaceDN w:val="0"/>
        <w:adjustRightInd w:val="0"/>
        <w:spacing w:after="0" w:line="240" w:lineRule="auto"/>
        <w:ind w:left="426" w:right="320"/>
        <w:rPr>
          <w:rFonts w:cs="Wingdings"/>
          <w:color w:val="434343"/>
          <w:sz w:val="18"/>
          <w:szCs w:val="18"/>
          <w:lang w:val="es-ES"/>
        </w:rPr>
      </w:pPr>
      <w:hyperlink r:id="rId17" w:history="1">
        <w:r w:rsidR="00590360">
          <w:rPr>
            <w:rStyle w:val="Hipervnculo"/>
            <w:rFonts w:cs="Wingdings"/>
            <w:sz w:val="18"/>
            <w:szCs w:val="18"/>
            <w:lang w:val="es-ES"/>
          </w:rPr>
          <w:t>http://exporthelp.europa.eu/thdapp/display.htm?page=rt/rt_RequisitosMedioambientales.html&amp;docType=main&amp;languageId=ES</w:t>
        </w:r>
      </w:hyperlink>
    </w:p>
    <w:p w:rsidR="00590360" w:rsidRDefault="00590360" w:rsidP="00590360">
      <w:pPr>
        <w:widowControl w:val="0"/>
        <w:autoSpaceDE w:val="0"/>
        <w:autoSpaceDN w:val="0"/>
        <w:adjustRightInd w:val="0"/>
        <w:spacing w:after="0" w:line="240" w:lineRule="auto"/>
        <w:ind w:left="560" w:right="320" w:hanging="480"/>
        <w:rPr>
          <w:rFonts w:cs="Wingdings"/>
          <w:color w:val="434343"/>
          <w:sz w:val="20"/>
          <w:lang w:val="es-ES"/>
        </w:rPr>
      </w:pPr>
    </w:p>
    <w:p w:rsidR="00590360" w:rsidRDefault="00590360" w:rsidP="00590360">
      <w:pPr>
        <w:pStyle w:val="Prrafodelista"/>
        <w:widowControl w:val="0"/>
        <w:numPr>
          <w:ilvl w:val="0"/>
          <w:numId w:val="3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técnicos</w:t>
      </w:r>
    </w:p>
    <w:p w:rsidR="00590360" w:rsidRDefault="000D2A82" w:rsidP="00590360">
      <w:pPr>
        <w:widowControl w:val="0"/>
        <w:autoSpaceDE w:val="0"/>
        <w:autoSpaceDN w:val="0"/>
        <w:adjustRightInd w:val="0"/>
        <w:spacing w:after="0" w:line="240" w:lineRule="auto"/>
        <w:ind w:left="426" w:right="320"/>
        <w:rPr>
          <w:rFonts w:cs="Wingdings"/>
          <w:color w:val="434343"/>
          <w:sz w:val="18"/>
          <w:szCs w:val="18"/>
          <w:lang w:val="es-ES"/>
        </w:rPr>
      </w:pPr>
      <w:hyperlink r:id="rId18" w:history="1">
        <w:r w:rsidR="00590360">
          <w:rPr>
            <w:rStyle w:val="Hipervnculo"/>
            <w:rFonts w:cs="Wingdings"/>
            <w:sz w:val="18"/>
            <w:szCs w:val="18"/>
            <w:lang w:val="es-ES"/>
          </w:rPr>
          <w:t>http://exporthelp.europa.eu/thdapp/display.htm?page=rt/rt_RequisitosTecnicos.html&amp;docType=main&amp;langu</w:t>
        </w:r>
        <w:r w:rsidR="00590360">
          <w:rPr>
            <w:rStyle w:val="Hipervnculo"/>
            <w:rFonts w:cs="Wingdings"/>
            <w:sz w:val="18"/>
            <w:szCs w:val="18"/>
            <w:lang w:val="es-ES"/>
          </w:rPr>
          <w:lastRenderedPageBreak/>
          <w:t>ageId=ES</w:t>
        </w:r>
      </w:hyperlink>
    </w:p>
    <w:p w:rsidR="00590360" w:rsidRDefault="00590360" w:rsidP="00590360">
      <w:pPr>
        <w:widowControl w:val="0"/>
        <w:autoSpaceDE w:val="0"/>
        <w:autoSpaceDN w:val="0"/>
        <w:adjustRightInd w:val="0"/>
        <w:spacing w:after="0" w:line="240" w:lineRule="auto"/>
        <w:ind w:left="560" w:right="320" w:hanging="480"/>
        <w:rPr>
          <w:rFonts w:cs="Wingdings"/>
          <w:color w:val="434343"/>
          <w:sz w:val="20"/>
          <w:lang w:val="es-ES"/>
        </w:rPr>
      </w:pPr>
    </w:p>
    <w:p w:rsidR="00590360" w:rsidRDefault="00590360" w:rsidP="00590360">
      <w:pPr>
        <w:pStyle w:val="Prrafodelista"/>
        <w:widowControl w:val="0"/>
        <w:numPr>
          <w:ilvl w:val="0"/>
          <w:numId w:val="3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Normas de comercialización</w:t>
      </w:r>
    </w:p>
    <w:p w:rsidR="00590360" w:rsidRDefault="000D2A82" w:rsidP="00590360">
      <w:pPr>
        <w:widowControl w:val="0"/>
        <w:autoSpaceDE w:val="0"/>
        <w:autoSpaceDN w:val="0"/>
        <w:adjustRightInd w:val="0"/>
        <w:spacing w:after="0" w:line="240" w:lineRule="auto"/>
        <w:ind w:left="426" w:right="320"/>
        <w:rPr>
          <w:rFonts w:cs="Wingdings"/>
          <w:color w:val="434343"/>
          <w:sz w:val="18"/>
          <w:szCs w:val="18"/>
          <w:lang w:val="es-ES"/>
        </w:rPr>
      </w:pPr>
      <w:hyperlink r:id="rId19" w:history="1">
        <w:r w:rsidR="00590360">
          <w:rPr>
            <w:rStyle w:val="Hipervnculo"/>
            <w:rFonts w:cs="Wingdings"/>
            <w:sz w:val="18"/>
            <w:szCs w:val="18"/>
            <w:lang w:val="es-ES"/>
          </w:rPr>
          <w:t>http://exporthelp.europa.eu/thdapp/display.htm?page=rt/rt_NormasDeComercializacion.html&amp;docType=main&amp;languageId=ES</w:t>
        </w:r>
      </w:hyperlink>
    </w:p>
    <w:p w:rsidR="00590360" w:rsidRDefault="00590360" w:rsidP="00590360">
      <w:pPr>
        <w:widowControl w:val="0"/>
        <w:autoSpaceDE w:val="0"/>
        <w:autoSpaceDN w:val="0"/>
        <w:adjustRightInd w:val="0"/>
        <w:spacing w:after="0" w:line="240" w:lineRule="auto"/>
        <w:ind w:left="560" w:right="320" w:hanging="480"/>
        <w:rPr>
          <w:rFonts w:cs="Wingdings"/>
          <w:color w:val="434343"/>
          <w:lang w:val="es-ES"/>
        </w:rPr>
      </w:pPr>
    </w:p>
    <w:p w:rsidR="00590360" w:rsidRDefault="00590360" w:rsidP="00590360">
      <w:pPr>
        <w:pStyle w:val="Prrafodelista"/>
        <w:widowControl w:val="0"/>
        <w:numPr>
          <w:ilvl w:val="0"/>
          <w:numId w:val="3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Restricciones a la importación</w:t>
      </w:r>
    </w:p>
    <w:p w:rsidR="00590360" w:rsidRDefault="00590360" w:rsidP="00590360">
      <w:pPr>
        <w:pStyle w:val="Prrafodelista"/>
        <w:ind w:left="426"/>
        <w:jc w:val="both"/>
      </w:pPr>
      <w:r>
        <w:rPr>
          <w:rFonts w:cs="Calibri"/>
          <w:sz w:val="18"/>
          <w:szCs w:val="18"/>
          <w:lang w:val="es-ES"/>
        </w:rPr>
        <w:t> </w:t>
      </w:r>
      <w:hyperlink r:id="rId20" w:history="1">
        <w:r>
          <w:rPr>
            <w:rStyle w:val="Hipervnculo"/>
            <w:rFonts w:cs="Calibri"/>
            <w:sz w:val="18"/>
            <w:szCs w:val="18"/>
            <w:lang w:val="es-ES"/>
          </w:rPr>
          <w:t>http://exporthelp.europa.eu/thdapp/display.htm?page=rt/rt_RestriccionesALaImportacion.html&amp;docType=main&amp;languageId=ES</w:t>
        </w:r>
      </w:hyperlink>
    </w:p>
    <w:p w:rsidR="00590360" w:rsidRPr="00590360" w:rsidRDefault="00590360" w:rsidP="00B3130B">
      <w:pPr>
        <w:pStyle w:val="Piedepgina"/>
        <w:ind w:left="426"/>
        <w:jc w:val="both"/>
        <w:rPr>
          <w:rFonts w:cs="Times New Roman"/>
          <w:b/>
          <w:color w:val="434343"/>
          <w:sz w:val="20"/>
        </w:rPr>
      </w:pPr>
    </w:p>
    <w:p w:rsidR="00B3130B" w:rsidRPr="00F23F4D" w:rsidRDefault="00B3130B" w:rsidP="00B3130B">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rsidR="00B3130B" w:rsidRPr="00F23F4D" w:rsidRDefault="00B3130B" w:rsidP="00B3130B">
      <w:pPr>
        <w:jc w:val="both"/>
        <w:rPr>
          <w:rFonts w:cs="Calibri"/>
          <w:sz w:val="20"/>
          <w:lang w:val="es-ES"/>
        </w:rPr>
      </w:pPr>
    </w:p>
    <w:p w:rsidR="00B3130B" w:rsidRPr="00F23F4D" w:rsidRDefault="00B3130B" w:rsidP="00B3130B">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w:t>
      </w:r>
      <w:r w:rsidRPr="00F23F4D">
        <w:rPr>
          <w:rFonts w:cs="Calibri"/>
          <w:sz w:val="20"/>
          <w:u w:val="single"/>
          <w:lang w:val="es-ES"/>
        </w:rPr>
        <w:t>esk</w:t>
      </w:r>
      <w:proofErr w:type="spellEnd"/>
      <w:r w:rsidRPr="00F23F4D">
        <w:rPr>
          <w:rFonts w:cs="Calibri"/>
          <w:sz w:val="20"/>
          <w:u w:val="single"/>
          <w:lang w:val="es-ES"/>
        </w:rPr>
        <w:t xml:space="preserve"> es:</w:t>
      </w:r>
    </w:p>
    <w:p w:rsidR="00B3130B" w:rsidRPr="00F23F4D" w:rsidRDefault="00B3130B" w:rsidP="00B3130B">
      <w:pPr>
        <w:widowControl w:val="0"/>
        <w:autoSpaceDE w:val="0"/>
        <w:autoSpaceDN w:val="0"/>
        <w:adjustRightInd w:val="0"/>
        <w:spacing w:after="0" w:line="240" w:lineRule="auto"/>
        <w:jc w:val="both"/>
        <w:rPr>
          <w:rFonts w:cs="Calibri"/>
          <w:sz w:val="20"/>
          <w:lang w:val="es-ES"/>
        </w:rPr>
      </w:pPr>
    </w:p>
    <w:p w:rsidR="00375988" w:rsidRPr="00306057" w:rsidRDefault="00375988" w:rsidP="00375988">
      <w:pPr>
        <w:widowControl w:val="0"/>
        <w:autoSpaceDE w:val="0"/>
        <w:autoSpaceDN w:val="0"/>
        <w:adjustRightInd w:val="0"/>
        <w:spacing w:after="0" w:line="240" w:lineRule="auto"/>
        <w:ind w:left="426" w:right="320"/>
        <w:rPr>
          <w:rStyle w:val="Hipervnculo"/>
          <w:rFonts w:cs="Wingdings"/>
        </w:rPr>
      </w:pPr>
      <w:hyperlink r:id="rId21" w:history="1">
        <w:r w:rsidRPr="00306057">
          <w:rPr>
            <w:rStyle w:val="Hipervnculo"/>
            <w:rFonts w:cs="Wingdings"/>
            <w:sz w:val="18"/>
            <w:szCs w:val="18"/>
          </w:rPr>
          <w:t>http://exporthelp.europa.eu/thdapp/display.htm?page=re%2fre_Video.html&amp;docType=main&amp;languageId=es</w:t>
        </w:r>
      </w:hyperlink>
    </w:p>
    <w:p w:rsidR="00B3130B" w:rsidRPr="00375988" w:rsidRDefault="00B3130B" w:rsidP="00907E01">
      <w:pPr>
        <w:pStyle w:val="Prrafodelista"/>
        <w:ind w:left="426"/>
        <w:jc w:val="both"/>
        <w:rPr>
          <w:rFonts w:cs="Calibri"/>
          <w:sz w:val="18"/>
          <w:szCs w:val="18"/>
        </w:rPr>
      </w:pPr>
    </w:p>
    <w:p w:rsidR="00B3130B" w:rsidRPr="00F23F4D" w:rsidRDefault="00B3130B" w:rsidP="00B3130B">
      <w:pPr>
        <w:widowControl w:val="0"/>
        <w:autoSpaceDE w:val="0"/>
        <w:autoSpaceDN w:val="0"/>
        <w:adjustRightInd w:val="0"/>
        <w:spacing w:after="0" w:line="240" w:lineRule="auto"/>
        <w:jc w:val="both"/>
        <w:rPr>
          <w:rFonts w:cs="Calibri"/>
          <w:sz w:val="20"/>
          <w:u w:val="single"/>
          <w:lang w:val="es-ES"/>
        </w:rPr>
      </w:pPr>
    </w:p>
    <w:p w:rsidR="00B3130B" w:rsidRDefault="00B3130B" w:rsidP="00B3130B">
      <w:pPr>
        <w:widowControl w:val="0"/>
        <w:autoSpaceDE w:val="0"/>
        <w:autoSpaceDN w:val="0"/>
        <w:adjustRightInd w:val="0"/>
        <w:spacing w:after="0" w:line="240" w:lineRule="auto"/>
        <w:jc w:val="both"/>
        <w:rPr>
          <w:rFonts w:cs="Calibri"/>
          <w:u w:val="single"/>
          <w:lang w:val="es-ES"/>
        </w:rPr>
      </w:pPr>
    </w:p>
    <w:p w:rsidR="00B3130B" w:rsidRPr="002627A0" w:rsidRDefault="00B3130B" w:rsidP="00B3130B">
      <w:pPr>
        <w:pStyle w:val="Piedepgina"/>
        <w:rPr>
          <w:lang w:val="es-ES_tradnl"/>
        </w:rPr>
      </w:pPr>
    </w:p>
    <w:p w:rsidR="00B3130B" w:rsidRPr="00ED061D" w:rsidRDefault="00B3130B" w:rsidP="00B3130B">
      <w:pPr>
        <w:pStyle w:val="Piedepgina"/>
        <w:jc w:val="both"/>
        <w:rPr>
          <w:b/>
          <w:lang w:val="es-ES_tradnl"/>
        </w:rPr>
      </w:pPr>
      <w:r>
        <w:rPr>
          <w:noProof/>
          <w:lang w:eastAsia="es-SV"/>
        </w:rPr>
        <w:drawing>
          <wp:anchor distT="0" distB="0" distL="114300" distR="114300" simplePos="0" relativeHeight="251683840" behindDoc="0" locked="0" layoutInCell="1" allowOverlap="1" wp14:anchorId="0F5F84A7" wp14:editId="5E70BC87">
            <wp:simplePos x="0" y="0"/>
            <wp:positionH relativeFrom="column">
              <wp:posOffset>386715</wp:posOffset>
            </wp:positionH>
            <wp:positionV relativeFrom="paragraph">
              <wp:posOffset>56515</wp:posOffset>
            </wp:positionV>
            <wp:extent cx="4824730" cy="1158240"/>
            <wp:effectExtent l="0" t="0" r="0" b="3810"/>
            <wp:wrapSquare wrapText="bothSides"/>
            <wp:docPr id="10" name="Imagen 10"/>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2">
                      <a:extLst>
                        <a:ext uri="{28A0092B-C50C-407E-A947-70E740481C1C}">
                          <a14:useLocalDpi xmlns:a14="http://schemas.microsoft.com/office/drawing/2010/main" val="0"/>
                        </a:ext>
                      </a:extLst>
                    </a:blip>
                    <a:srcRect l="9879" t="32829" r="15078" b="36412"/>
                    <a:stretch/>
                  </pic:blipFill>
                  <pic:spPr bwMode="auto">
                    <a:xfrm>
                      <a:off x="0" y="0"/>
                      <a:ext cx="482473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130B" w:rsidRPr="00DB6D63" w:rsidRDefault="00B3130B" w:rsidP="00B3130B">
      <w:pPr>
        <w:tabs>
          <w:tab w:val="left" w:pos="2010"/>
        </w:tabs>
        <w:rPr>
          <w:lang w:val="es-ES_tradnl"/>
        </w:rPr>
      </w:pPr>
    </w:p>
    <w:p w:rsidR="00B3130B" w:rsidRPr="00DB6D63" w:rsidRDefault="00B3130B" w:rsidP="00B3130B">
      <w:pPr>
        <w:tabs>
          <w:tab w:val="left" w:pos="2010"/>
        </w:tabs>
        <w:rPr>
          <w:lang w:val="es-ES_tradnl"/>
        </w:rPr>
      </w:pPr>
    </w:p>
    <w:p w:rsidR="00A61D62" w:rsidRPr="00B3130B" w:rsidRDefault="00A61D62" w:rsidP="00FE0C2E">
      <w:pPr>
        <w:tabs>
          <w:tab w:val="center" w:pos="4419"/>
        </w:tabs>
        <w:jc w:val="both"/>
        <w:rPr>
          <w:rFonts w:cstheme="minorHAnsi"/>
          <w:sz w:val="20"/>
          <w:szCs w:val="20"/>
          <w:lang w:val="es-ES_tradnl"/>
        </w:rPr>
      </w:pPr>
    </w:p>
    <w:p w:rsidR="00A61D62" w:rsidRPr="009A31FB" w:rsidRDefault="00A61D62" w:rsidP="00FE0C2E">
      <w:pPr>
        <w:autoSpaceDE w:val="0"/>
        <w:autoSpaceDN w:val="0"/>
        <w:adjustRightInd w:val="0"/>
        <w:jc w:val="both"/>
        <w:rPr>
          <w:rFonts w:cstheme="minorHAnsi"/>
          <w:sz w:val="20"/>
          <w:szCs w:val="20"/>
        </w:rPr>
      </w:pPr>
    </w:p>
    <w:p w:rsidR="008C0ED3" w:rsidRDefault="008C0ED3"/>
    <w:sectPr w:rsidR="008C0ED3">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A82" w:rsidRDefault="000D2A82" w:rsidP="00A61D62">
      <w:pPr>
        <w:spacing w:after="0" w:line="240" w:lineRule="auto"/>
      </w:pPr>
      <w:r>
        <w:separator/>
      </w:r>
    </w:p>
  </w:endnote>
  <w:endnote w:type="continuationSeparator" w:id="0">
    <w:p w:rsidR="000D2A82" w:rsidRDefault="000D2A82" w:rsidP="00A6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A82" w:rsidRDefault="000D2A82" w:rsidP="00A61D62">
      <w:pPr>
        <w:spacing w:after="0" w:line="240" w:lineRule="auto"/>
      </w:pPr>
      <w:r>
        <w:separator/>
      </w:r>
    </w:p>
  </w:footnote>
  <w:footnote w:type="continuationSeparator" w:id="0">
    <w:p w:rsidR="000D2A82" w:rsidRDefault="000D2A82" w:rsidP="00A61D62">
      <w:pPr>
        <w:spacing w:after="0" w:line="240" w:lineRule="auto"/>
      </w:pPr>
      <w:r>
        <w:continuationSeparator/>
      </w:r>
    </w:p>
  </w:footnote>
  <w:footnote w:id="1">
    <w:p w:rsidR="00FE0C2E" w:rsidRPr="004E14F7" w:rsidRDefault="00FE0C2E" w:rsidP="00A61D62">
      <w:pPr>
        <w:rPr>
          <w:b/>
          <w:sz w:val="16"/>
          <w:szCs w:val="16"/>
        </w:rPr>
      </w:pPr>
      <w:r w:rsidRPr="004E14F7">
        <w:rPr>
          <w:rStyle w:val="Refdenotaalpie"/>
        </w:rPr>
        <w:footnoteRef/>
      </w:r>
      <w:r w:rsidRPr="004E14F7">
        <w:rPr>
          <w:sz w:val="16"/>
          <w:szCs w:val="16"/>
        </w:rPr>
        <w:t xml:space="preserve"> Capítulo 1 de Trato Nacional y </w:t>
      </w:r>
      <w:r>
        <w:rPr>
          <w:sz w:val="16"/>
          <w:szCs w:val="16"/>
        </w:rPr>
        <w:t xml:space="preserve">Acceso de Mercancías al Mercado, por ejemplo, </w:t>
      </w:r>
      <w:r w:rsidRPr="004E14F7">
        <w:rPr>
          <w:sz w:val="16"/>
          <w:szCs w:val="16"/>
        </w:rPr>
        <w:t>de los siguientes artículos:</w:t>
      </w:r>
    </w:p>
    <w:p w:rsidR="00FE0C2E" w:rsidRPr="00FE0C2E" w:rsidRDefault="000D2A82" w:rsidP="00A61D62">
      <w:pPr>
        <w:pStyle w:val="Prrafodelista"/>
        <w:numPr>
          <w:ilvl w:val="0"/>
          <w:numId w:val="2"/>
        </w:numPr>
        <w:ind w:left="426"/>
        <w:rPr>
          <w:sz w:val="16"/>
          <w:szCs w:val="16"/>
        </w:rPr>
      </w:pPr>
      <w:hyperlink r:id="rId1" w:history="1">
        <w:r w:rsidR="00FE0C2E" w:rsidRPr="00FE0C2E">
          <w:rPr>
            <w:rStyle w:val="Hipervnculo"/>
            <w:color w:val="auto"/>
            <w:sz w:val="16"/>
            <w:szCs w:val="16"/>
            <w:u w:val="none"/>
          </w:rPr>
          <w:t>Definiciones de aplicación general (arancel aduanero),</w:t>
        </w:r>
      </w:hyperlink>
      <w:r w:rsidR="00FE0C2E" w:rsidRPr="00FE0C2E">
        <w:rPr>
          <w:rStyle w:val="Hipervnculo"/>
          <w:color w:val="auto"/>
          <w:sz w:val="16"/>
          <w:szCs w:val="16"/>
          <w:u w:val="none"/>
        </w:rPr>
        <w:t xml:space="preserve"> (Articulo 79),</w:t>
      </w:r>
    </w:p>
    <w:p w:rsidR="00FE0C2E" w:rsidRPr="00FE0C2E" w:rsidRDefault="000D2A82" w:rsidP="00A61D62">
      <w:pPr>
        <w:pStyle w:val="Prrafodelista"/>
        <w:numPr>
          <w:ilvl w:val="0"/>
          <w:numId w:val="2"/>
        </w:numPr>
        <w:ind w:left="426"/>
        <w:rPr>
          <w:sz w:val="16"/>
          <w:szCs w:val="16"/>
        </w:rPr>
      </w:pPr>
      <w:hyperlink r:id="rId2" w:history="1">
        <w:r w:rsidR="00FE0C2E" w:rsidRPr="00FE0C2E">
          <w:rPr>
            <w:rStyle w:val="Hipervnculo"/>
            <w:color w:val="auto"/>
            <w:sz w:val="16"/>
            <w:szCs w:val="16"/>
            <w:u w:val="none"/>
          </w:rPr>
          <w:t>Eliminación de aranceles aduaneros,</w:t>
        </w:r>
      </w:hyperlink>
      <w:r w:rsidR="00FE0C2E" w:rsidRPr="00FE0C2E">
        <w:rPr>
          <w:rStyle w:val="Hipervnculo"/>
          <w:color w:val="auto"/>
          <w:sz w:val="16"/>
          <w:szCs w:val="16"/>
          <w:u w:val="none"/>
        </w:rPr>
        <w:t xml:space="preserve">  (Articulo 83),</w:t>
      </w:r>
    </w:p>
    <w:p w:rsidR="00FE0C2E" w:rsidRPr="00FE0C2E" w:rsidRDefault="00FE0C2E" w:rsidP="00A61D62">
      <w:pPr>
        <w:pStyle w:val="Prrafodelista"/>
        <w:numPr>
          <w:ilvl w:val="0"/>
          <w:numId w:val="1"/>
        </w:numPr>
        <w:ind w:left="426"/>
        <w:rPr>
          <w:sz w:val="16"/>
          <w:szCs w:val="16"/>
        </w:rPr>
      </w:pPr>
      <w:r w:rsidRPr="00FE0C2E">
        <w:rPr>
          <w:sz w:val="16"/>
          <w:szCs w:val="16"/>
        </w:rPr>
        <w:t xml:space="preserve"> </w:t>
      </w:r>
      <w:hyperlink r:id="rId3" w:history="1">
        <w:r w:rsidRPr="00FE0C2E">
          <w:rPr>
            <w:rStyle w:val="Hipervnculo"/>
            <w:color w:val="auto"/>
            <w:sz w:val="16"/>
            <w:szCs w:val="16"/>
            <w:u w:val="none"/>
          </w:rPr>
          <w:t>Statu quo,</w:t>
        </w:r>
      </w:hyperlink>
      <w:r w:rsidRPr="00FE0C2E">
        <w:rPr>
          <w:rStyle w:val="Hipervnculo"/>
          <w:color w:val="auto"/>
          <w:sz w:val="16"/>
          <w:szCs w:val="16"/>
          <w:u w:val="none"/>
        </w:rPr>
        <w:t xml:space="preserve">  (Articulo 84),</w:t>
      </w:r>
    </w:p>
    <w:p w:rsidR="00FE0C2E" w:rsidRPr="00FE0C2E" w:rsidRDefault="000D2A82" w:rsidP="00A61D62">
      <w:pPr>
        <w:pStyle w:val="Prrafodelista"/>
        <w:numPr>
          <w:ilvl w:val="0"/>
          <w:numId w:val="1"/>
        </w:numPr>
        <w:ind w:left="426"/>
        <w:rPr>
          <w:sz w:val="16"/>
          <w:szCs w:val="16"/>
        </w:rPr>
      </w:pPr>
      <w:hyperlink r:id="rId4" w:history="1">
        <w:r w:rsidR="00FE0C2E" w:rsidRPr="00FE0C2E">
          <w:rPr>
            <w:rStyle w:val="Hipervnculo"/>
            <w:color w:val="auto"/>
            <w:sz w:val="16"/>
            <w:szCs w:val="16"/>
            <w:u w:val="none"/>
          </w:rPr>
          <w:t>Trato nacional</w:t>
        </w:r>
      </w:hyperlink>
      <w:r w:rsidR="00FE0C2E" w:rsidRPr="00FE0C2E">
        <w:rPr>
          <w:sz w:val="16"/>
          <w:szCs w:val="16"/>
        </w:rPr>
        <w:t>,</w:t>
      </w:r>
      <w:r w:rsidR="00FE0C2E" w:rsidRPr="00FE0C2E">
        <w:rPr>
          <w:rStyle w:val="Hipervnculo"/>
          <w:color w:val="auto"/>
          <w:sz w:val="16"/>
          <w:szCs w:val="16"/>
          <w:u w:val="none"/>
        </w:rPr>
        <w:t xml:space="preserve">  (Articulo 85),</w:t>
      </w:r>
    </w:p>
    <w:p w:rsidR="00FE0C2E" w:rsidRPr="00FE0C2E" w:rsidRDefault="000D2A82" w:rsidP="00A61D62">
      <w:pPr>
        <w:pStyle w:val="Prrafodelista"/>
        <w:numPr>
          <w:ilvl w:val="0"/>
          <w:numId w:val="1"/>
        </w:numPr>
        <w:ind w:left="426"/>
        <w:rPr>
          <w:sz w:val="16"/>
          <w:szCs w:val="16"/>
        </w:rPr>
      </w:pPr>
      <w:hyperlink r:id="rId5" w:history="1">
        <w:r w:rsidR="00FE0C2E" w:rsidRPr="00FE0C2E">
          <w:rPr>
            <w:rStyle w:val="Hipervnculo"/>
            <w:color w:val="auto"/>
            <w:sz w:val="16"/>
            <w:szCs w:val="16"/>
            <w:u w:val="none"/>
          </w:rPr>
          <w:t>Restricciones a la importación y la exportación</w:t>
        </w:r>
      </w:hyperlink>
      <w:r w:rsidR="00FE0C2E" w:rsidRPr="00FE0C2E">
        <w:rPr>
          <w:sz w:val="16"/>
          <w:szCs w:val="16"/>
        </w:rPr>
        <w:t>,</w:t>
      </w:r>
      <w:r w:rsidR="00FE0C2E" w:rsidRPr="00FE0C2E">
        <w:rPr>
          <w:rStyle w:val="Hipervnculo"/>
          <w:color w:val="auto"/>
          <w:sz w:val="16"/>
          <w:szCs w:val="16"/>
          <w:u w:val="none"/>
        </w:rPr>
        <w:t xml:space="preserve">  (Articulo 86),</w:t>
      </w:r>
    </w:p>
    <w:p w:rsidR="00FE0C2E" w:rsidRPr="00FE0C2E" w:rsidRDefault="000D2A82" w:rsidP="00A61D62">
      <w:pPr>
        <w:pStyle w:val="Prrafodelista"/>
        <w:numPr>
          <w:ilvl w:val="0"/>
          <w:numId w:val="1"/>
        </w:numPr>
        <w:ind w:left="426"/>
        <w:rPr>
          <w:sz w:val="16"/>
          <w:szCs w:val="16"/>
        </w:rPr>
      </w:pPr>
      <w:hyperlink r:id="rId6" w:history="1">
        <w:r w:rsidR="00FE0C2E" w:rsidRPr="00FE0C2E">
          <w:rPr>
            <w:rStyle w:val="Hipervnculo"/>
            <w:color w:val="auto"/>
            <w:sz w:val="16"/>
            <w:szCs w:val="16"/>
            <w:u w:val="none"/>
          </w:rPr>
          <w:t>Derechos y otras cargas sobre importaciones y las exportaciones</w:t>
        </w:r>
      </w:hyperlink>
      <w:r w:rsidR="00FE0C2E" w:rsidRPr="00FE0C2E">
        <w:rPr>
          <w:sz w:val="16"/>
          <w:szCs w:val="16"/>
        </w:rPr>
        <w:t>,</w:t>
      </w:r>
      <w:r w:rsidR="00FE0C2E" w:rsidRPr="00FE0C2E">
        <w:rPr>
          <w:rStyle w:val="Hipervnculo"/>
          <w:color w:val="auto"/>
          <w:sz w:val="16"/>
          <w:szCs w:val="16"/>
          <w:u w:val="none"/>
        </w:rPr>
        <w:t xml:space="preserve">  (Articulo 87), y</w:t>
      </w:r>
    </w:p>
    <w:p w:rsidR="00FE0C2E" w:rsidRPr="004E14F7" w:rsidRDefault="000D2A82" w:rsidP="00A61D62">
      <w:pPr>
        <w:pStyle w:val="Prrafodelista"/>
        <w:numPr>
          <w:ilvl w:val="0"/>
          <w:numId w:val="1"/>
        </w:numPr>
        <w:ind w:left="426"/>
        <w:rPr>
          <w:b/>
          <w:sz w:val="16"/>
          <w:szCs w:val="16"/>
        </w:rPr>
      </w:pPr>
      <w:hyperlink r:id="rId7" w:history="1">
        <w:r w:rsidR="00FE0C2E" w:rsidRPr="00FE0C2E">
          <w:rPr>
            <w:rStyle w:val="Hipervnculo"/>
            <w:color w:val="auto"/>
            <w:sz w:val="16"/>
            <w:szCs w:val="16"/>
            <w:u w:val="none"/>
          </w:rPr>
          <w:t>Aranceles o impuestos sobre las exportaciones</w:t>
        </w:r>
      </w:hyperlink>
      <w:r w:rsidR="00FE0C2E" w:rsidRPr="00FE0C2E">
        <w:rPr>
          <w:rStyle w:val="Hipervnculo"/>
          <w:color w:val="auto"/>
          <w:sz w:val="16"/>
          <w:szCs w:val="16"/>
          <w:u w:val="none"/>
        </w:rPr>
        <w:t>, (Articulo 88).</w:t>
      </w:r>
    </w:p>
  </w:footnote>
  <w:footnote w:id="2">
    <w:p w:rsidR="00FE0C2E" w:rsidRPr="00F16CB2" w:rsidRDefault="00FE0C2E" w:rsidP="00B3130B">
      <w:pPr>
        <w:jc w:val="both"/>
        <w:rPr>
          <w:sz w:val="16"/>
          <w:szCs w:val="16"/>
          <w:lang w:val="es-ES_tradnl"/>
        </w:rPr>
      </w:pPr>
      <w:r w:rsidRPr="00F16CB2">
        <w:rPr>
          <w:rStyle w:val="Refdenotaalpie"/>
        </w:rPr>
        <w:footnoteRef/>
      </w:r>
      <w:r w:rsidRPr="00F16CB2">
        <w:rPr>
          <w:sz w:val="16"/>
          <w:szCs w:val="16"/>
        </w:rPr>
        <w:t xml:space="preserve"> </w:t>
      </w:r>
      <w:r w:rsidRPr="00F16CB2">
        <w:rPr>
          <w:rFonts w:ascii="Calibri" w:hAnsi="Calibri" w:cs="Calibri"/>
          <w:sz w:val="16"/>
          <w:szCs w:val="16"/>
        </w:rPr>
        <w:t xml:space="preserve">Su equivalente es el </w:t>
      </w:r>
      <w:proofErr w:type="spellStart"/>
      <w:r w:rsidRPr="00F16CB2">
        <w:rPr>
          <w:rFonts w:ascii="Calibri" w:hAnsi="Calibri" w:cs="Calibri"/>
          <w:sz w:val="16"/>
          <w:szCs w:val="16"/>
        </w:rPr>
        <w:t>icoterm</w:t>
      </w:r>
      <w:proofErr w:type="spellEnd"/>
      <w:r w:rsidRPr="00F16CB2">
        <w:rPr>
          <w:rFonts w:ascii="Calibri" w:hAnsi="Calibri" w:cs="Calibri"/>
          <w:sz w:val="16"/>
          <w:szCs w:val="16"/>
        </w:rPr>
        <w:t xml:space="preserve"> EXW (Ex </w:t>
      </w:r>
      <w:proofErr w:type="spellStart"/>
      <w:r w:rsidRPr="00F16CB2">
        <w:rPr>
          <w:rFonts w:ascii="Calibri" w:hAnsi="Calibri" w:cs="Calibri"/>
          <w:sz w:val="16"/>
          <w:szCs w:val="16"/>
        </w:rPr>
        <w:t>works</w:t>
      </w:r>
      <w:proofErr w:type="spellEnd"/>
      <w:r w:rsidRPr="00F16CB2">
        <w:rPr>
          <w:rFonts w:ascii="Calibri" w:hAnsi="Calibri" w:cs="Calibri"/>
          <w:sz w:val="16"/>
          <w:szCs w:val="16"/>
        </w:rPr>
        <w:t xml:space="preserve">): El vendedor entrega la mercancía directamente al comprador en sus propias 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C2E" w:rsidRDefault="00FE0C2E" w:rsidP="00A61D62">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rsidR="00FE0C2E" w:rsidRPr="003F5BEA" w:rsidRDefault="00FE0C2E" w:rsidP="00A61D62">
    <w:pPr>
      <w:tabs>
        <w:tab w:val="center" w:pos="4419"/>
        <w:tab w:val="right" w:pos="8838"/>
      </w:tabs>
      <w:spacing w:after="0" w:line="240" w:lineRule="auto"/>
      <w:jc w:val="center"/>
      <w:rPr>
        <w:b/>
        <w:color w:val="2E74B5" w:themeColor="accent1" w:themeShade="BF"/>
        <w:sz w:val="16"/>
        <w:szCs w:val="14"/>
      </w:rPr>
    </w:pPr>
    <w:r w:rsidRPr="003F5BEA">
      <w:rPr>
        <w:b/>
        <w:color w:val="2E74B5" w:themeColor="accent1" w:themeShade="BF"/>
        <w:sz w:val="16"/>
        <w:szCs w:val="14"/>
      </w:rPr>
      <w:t>FICHAS TÉCNICAS SOBRE OPORTUNIDADES DE EXPORTACIÓN QUE OFRECE</w:t>
    </w:r>
  </w:p>
  <w:p w:rsidR="00FE0C2E" w:rsidRPr="003F5BEA" w:rsidRDefault="00FE0C2E" w:rsidP="00A61D62">
    <w:pPr>
      <w:tabs>
        <w:tab w:val="center" w:pos="4419"/>
        <w:tab w:val="right" w:pos="8838"/>
      </w:tabs>
      <w:spacing w:after="0" w:line="240" w:lineRule="auto"/>
      <w:jc w:val="center"/>
      <w:rPr>
        <w:b/>
        <w:color w:val="2E74B5" w:themeColor="accent1" w:themeShade="BF"/>
        <w:sz w:val="16"/>
        <w:szCs w:val="14"/>
      </w:rPr>
    </w:pPr>
    <w:r w:rsidRPr="003F5BEA">
      <w:rPr>
        <w:b/>
        <w:color w:val="2E74B5" w:themeColor="accent1" w:themeShade="BF"/>
        <w:sz w:val="16"/>
        <w:szCs w:val="14"/>
      </w:rPr>
      <w:t>EL ACUERDO DE ASOCIACIÓN ENTRE CENTROAMÉRICA Y LA UNIÓN EUROPEA</w:t>
    </w:r>
  </w:p>
  <w:p w:rsidR="00FE0C2E" w:rsidRDefault="00FE0C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24D"/>
    <w:multiLevelType w:val="multilevel"/>
    <w:tmpl w:val="AA224B2C"/>
    <w:lvl w:ilvl="0">
      <w:start w:val="1"/>
      <w:numFmt w:val="bullet"/>
      <w:lvlText w:val="­"/>
      <w:lvlJc w:val="left"/>
      <w:pPr>
        <w:tabs>
          <w:tab w:val="num" w:pos="720"/>
        </w:tabs>
        <w:ind w:left="720" w:hanging="720"/>
      </w:pPr>
      <w:rPr>
        <w:rFonts w:ascii="Courier New" w:hAnsi="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004D0C"/>
    <w:multiLevelType w:val="multilevel"/>
    <w:tmpl w:val="1F880AB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95520E8"/>
    <w:multiLevelType w:val="hybridMultilevel"/>
    <w:tmpl w:val="5D58926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0EC6711C"/>
    <w:multiLevelType w:val="multilevel"/>
    <w:tmpl w:val="0E3A1CF4"/>
    <w:lvl w:ilvl="0">
      <w:start w:val="1"/>
      <w:numFmt w:val="bullet"/>
      <w:lvlText w:val="­"/>
      <w:lvlJc w:val="left"/>
      <w:pPr>
        <w:tabs>
          <w:tab w:val="num" w:pos="720"/>
        </w:tabs>
        <w:ind w:left="720" w:hanging="720"/>
      </w:pPr>
      <w:rPr>
        <w:rFonts w:ascii="Courier New" w:hAnsi="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5">
    <w:nsid w:val="10F82FF5"/>
    <w:multiLevelType w:val="multilevel"/>
    <w:tmpl w:val="2A44B984"/>
    <w:lvl w:ilvl="0">
      <w:start w:val="1"/>
      <w:numFmt w:val="bullet"/>
      <w:lvlText w:val="­"/>
      <w:lvlJc w:val="left"/>
      <w:pPr>
        <w:tabs>
          <w:tab w:val="num" w:pos="720"/>
        </w:tabs>
        <w:ind w:left="720" w:hanging="720"/>
      </w:pPr>
      <w:rPr>
        <w:rFonts w:ascii="Courier New" w:hAnsi="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8215725"/>
    <w:multiLevelType w:val="hybridMultilevel"/>
    <w:tmpl w:val="86DE81D0"/>
    <w:lvl w:ilvl="0" w:tplc="23943B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66098A"/>
    <w:multiLevelType w:val="hybridMultilevel"/>
    <w:tmpl w:val="26ECA598"/>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4A333CA"/>
    <w:multiLevelType w:val="multilevel"/>
    <w:tmpl w:val="FFD2C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0B839ED"/>
    <w:multiLevelType w:val="hybridMultilevel"/>
    <w:tmpl w:val="81E0CCB2"/>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333B2392"/>
    <w:multiLevelType w:val="hybridMultilevel"/>
    <w:tmpl w:val="87DEE436"/>
    <w:lvl w:ilvl="0" w:tplc="440A0005">
      <w:start w:val="1"/>
      <w:numFmt w:val="bullet"/>
      <w:lvlText w:val=""/>
      <w:lvlJc w:val="left"/>
      <w:pPr>
        <w:ind w:left="1080" w:hanging="72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82807FE"/>
    <w:multiLevelType w:val="hybridMultilevel"/>
    <w:tmpl w:val="9BE08122"/>
    <w:lvl w:ilvl="0" w:tplc="FD7C1E24">
      <w:start w:val="1"/>
      <w:numFmt w:val="bullet"/>
      <w:lvlText w:val="­"/>
      <w:lvlJc w:val="left"/>
      <w:pPr>
        <w:ind w:left="1776" w:hanging="360"/>
      </w:pPr>
      <w:rPr>
        <w:rFonts w:ascii="Courier New" w:hAnsi="Courier New"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
    <w:nsid w:val="399E2E2F"/>
    <w:multiLevelType w:val="multilevel"/>
    <w:tmpl w:val="09EAC644"/>
    <w:lvl w:ilvl="0">
      <w:start w:val="1"/>
      <w:numFmt w:val="bullet"/>
      <w:lvlText w:val="­"/>
      <w:lvlJc w:val="left"/>
      <w:pPr>
        <w:tabs>
          <w:tab w:val="num" w:pos="720"/>
        </w:tabs>
        <w:ind w:left="720" w:hanging="720"/>
      </w:pPr>
      <w:rPr>
        <w:rFonts w:ascii="Courier New" w:hAnsi="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A33696C"/>
    <w:multiLevelType w:val="hybridMultilevel"/>
    <w:tmpl w:val="5B1224A6"/>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EBA1B57"/>
    <w:multiLevelType w:val="hybridMultilevel"/>
    <w:tmpl w:val="F29E331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60451D4"/>
    <w:multiLevelType w:val="hybridMultilevel"/>
    <w:tmpl w:val="3556ABF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8D96809"/>
    <w:multiLevelType w:val="hybridMultilevel"/>
    <w:tmpl w:val="C1F66D88"/>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1056216"/>
    <w:multiLevelType w:val="hybridMultilevel"/>
    <w:tmpl w:val="C2500F2C"/>
    <w:lvl w:ilvl="0" w:tplc="9022E932">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start w:val="1"/>
      <w:numFmt w:val="bullet"/>
      <w:lvlText w:val="o"/>
      <w:lvlJc w:val="left"/>
      <w:pPr>
        <w:ind w:left="1520" w:hanging="360"/>
      </w:pPr>
      <w:rPr>
        <w:rFonts w:ascii="Courier New" w:hAnsi="Courier New" w:cs="Times New Roman" w:hint="default"/>
      </w:rPr>
    </w:lvl>
    <w:lvl w:ilvl="2" w:tplc="0C0A0005">
      <w:start w:val="1"/>
      <w:numFmt w:val="bullet"/>
      <w:lvlText w:val=""/>
      <w:lvlJc w:val="left"/>
      <w:pPr>
        <w:ind w:left="2240" w:hanging="360"/>
      </w:pPr>
      <w:rPr>
        <w:rFonts w:ascii="Wingdings" w:hAnsi="Wingdings" w:hint="default"/>
      </w:rPr>
    </w:lvl>
    <w:lvl w:ilvl="3" w:tplc="0C0A0001">
      <w:start w:val="1"/>
      <w:numFmt w:val="bullet"/>
      <w:lvlText w:val=""/>
      <w:lvlJc w:val="left"/>
      <w:pPr>
        <w:ind w:left="2960" w:hanging="360"/>
      </w:pPr>
      <w:rPr>
        <w:rFonts w:ascii="Symbol" w:hAnsi="Symbol" w:hint="default"/>
      </w:rPr>
    </w:lvl>
    <w:lvl w:ilvl="4" w:tplc="0C0A0003">
      <w:start w:val="1"/>
      <w:numFmt w:val="bullet"/>
      <w:lvlText w:val="o"/>
      <w:lvlJc w:val="left"/>
      <w:pPr>
        <w:ind w:left="3680" w:hanging="360"/>
      </w:pPr>
      <w:rPr>
        <w:rFonts w:ascii="Courier New" w:hAnsi="Courier New" w:cs="Times New Roman" w:hint="default"/>
      </w:rPr>
    </w:lvl>
    <w:lvl w:ilvl="5" w:tplc="0C0A0005">
      <w:start w:val="1"/>
      <w:numFmt w:val="bullet"/>
      <w:lvlText w:val=""/>
      <w:lvlJc w:val="left"/>
      <w:pPr>
        <w:ind w:left="4400" w:hanging="360"/>
      </w:pPr>
      <w:rPr>
        <w:rFonts w:ascii="Wingdings" w:hAnsi="Wingdings" w:hint="default"/>
      </w:rPr>
    </w:lvl>
    <w:lvl w:ilvl="6" w:tplc="0C0A0001">
      <w:start w:val="1"/>
      <w:numFmt w:val="bullet"/>
      <w:lvlText w:val=""/>
      <w:lvlJc w:val="left"/>
      <w:pPr>
        <w:ind w:left="5120" w:hanging="360"/>
      </w:pPr>
      <w:rPr>
        <w:rFonts w:ascii="Symbol" w:hAnsi="Symbol" w:hint="default"/>
      </w:rPr>
    </w:lvl>
    <w:lvl w:ilvl="7" w:tplc="0C0A0003">
      <w:start w:val="1"/>
      <w:numFmt w:val="bullet"/>
      <w:lvlText w:val="o"/>
      <w:lvlJc w:val="left"/>
      <w:pPr>
        <w:ind w:left="5840" w:hanging="360"/>
      </w:pPr>
      <w:rPr>
        <w:rFonts w:ascii="Courier New" w:hAnsi="Courier New" w:cs="Times New Roman" w:hint="default"/>
      </w:rPr>
    </w:lvl>
    <w:lvl w:ilvl="8" w:tplc="0C0A0005">
      <w:start w:val="1"/>
      <w:numFmt w:val="bullet"/>
      <w:lvlText w:val=""/>
      <w:lvlJc w:val="left"/>
      <w:pPr>
        <w:ind w:left="6560" w:hanging="360"/>
      </w:pPr>
      <w:rPr>
        <w:rFonts w:ascii="Wingdings" w:hAnsi="Wingdings" w:hint="default"/>
      </w:rPr>
    </w:lvl>
  </w:abstractNum>
  <w:abstractNum w:abstractNumId="22">
    <w:nsid w:val="605A33A8"/>
    <w:multiLevelType w:val="hybridMultilevel"/>
    <w:tmpl w:val="F60E06FC"/>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76A86498"/>
    <w:multiLevelType w:val="hybridMultilevel"/>
    <w:tmpl w:val="D7D0E3FC"/>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20"/>
  </w:num>
  <w:num w:numId="2">
    <w:abstractNumId w:val="26"/>
  </w:num>
  <w:num w:numId="3">
    <w:abstractNumId w:val="19"/>
  </w:num>
  <w:num w:numId="4">
    <w:abstractNumId w:val="10"/>
  </w:num>
  <w:num w:numId="5">
    <w:abstractNumId w:val="6"/>
  </w:num>
  <w:num w:numId="6">
    <w:abstractNumId w:val="16"/>
  </w:num>
  <w:num w:numId="7">
    <w:abstractNumId w:val="4"/>
  </w:num>
  <w:num w:numId="8">
    <w:abstractNumId w:val="15"/>
  </w:num>
  <w:num w:numId="9">
    <w:abstractNumId w:val="18"/>
  </w:num>
  <w:num w:numId="10">
    <w:abstractNumId w:val="7"/>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23"/>
  </w:num>
  <w:num w:numId="24">
    <w:abstractNumId w:val="3"/>
  </w:num>
  <w:num w:numId="25">
    <w:abstractNumId w:val="1"/>
  </w:num>
  <w:num w:numId="26">
    <w:abstractNumId w:val="5"/>
  </w:num>
  <w:num w:numId="27">
    <w:abstractNumId w:val="17"/>
  </w:num>
  <w:num w:numId="28">
    <w:abstractNumId w:val="2"/>
  </w:num>
  <w:num w:numId="29">
    <w:abstractNumId w:val="22"/>
  </w:num>
  <w:num w:numId="30">
    <w:abstractNumId w:val="12"/>
  </w:num>
  <w:num w:numId="31">
    <w:abstractNumId w:val="14"/>
  </w:num>
  <w:num w:numId="32">
    <w:abstractNumId w:val="13"/>
  </w:num>
  <w:num w:numId="33">
    <w:abstractNumId w:val="25"/>
  </w:num>
  <w:num w:numId="34">
    <w:abstractNumId w:val="24"/>
  </w:num>
  <w:num w:numId="35">
    <w:abstractNumId w:val="2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62"/>
    <w:rsid w:val="00023742"/>
    <w:rsid w:val="000611D0"/>
    <w:rsid w:val="000810D6"/>
    <w:rsid w:val="0008139E"/>
    <w:rsid w:val="00082AC6"/>
    <w:rsid w:val="000B1EF7"/>
    <w:rsid w:val="000D2A82"/>
    <w:rsid w:val="00183F50"/>
    <w:rsid w:val="00186500"/>
    <w:rsid w:val="001C6BAD"/>
    <w:rsid w:val="00295D47"/>
    <w:rsid w:val="002C2DE7"/>
    <w:rsid w:val="002D030B"/>
    <w:rsid w:val="0031449B"/>
    <w:rsid w:val="00375988"/>
    <w:rsid w:val="00442F0C"/>
    <w:rsid w:val="0044609E"/>
    <w:rsid w:val="00490DB1"/>
    <w:rsid w:val="00491456"/>
    <w:rsid w:val="00551E38"/>
    <w:rsid w:val="00570EFA"/>
    <w:rsid w:val="00573F60"/>
    <w:rsid w:val="00590360"/>
    <w:rsid w:val="005A0769"/>
    <w:rsid w:val="005D2133"/>
    <w:rsid w:val="005F4601"/>
    <w:rsid w:val="00643C95"/>
    <w:rsid w:val="00695A73"/>
    <w:rsid w:val="006A5AFC"/>
    <w:rsid w:val="006A6CDB"/>
    <w:rsid w:val="006C0524"/>
    <w:rsid w:val="00707C7A"/>
    <w:rsid w:val="0077175C"/>
    <w:rsid w:val="00782552"/>
    <w:rsid w:val="007B1991"/>
    <w:rsid w:val="007C3708"/>
    <w:rsid w:val="007E7C96"/>
    <w:rsid w:val="008151F7"/>
    <w:rsid w:val="00835CFE"/>
    <w:rsid w:val="008366E2"/>
    <w:rsid w:val="0084185C"/>
    <w:rsid w:val="00856A02"/>
    <w:rsid w:val="0086295B"/>
    <w:rsid w:val="00881C66"/>
    <w:rsid w:val="008B2751"/>
    <w:rsid w:val="008C0ED3"/>
    <w:rsid w:val="00907E01"/>
    <w:rsid w:val="00920AFC"/>
    <w:rsid w:val="00934E7D"/>
    <w:rsid w:val="009A0372"/>
    <w:rsid w:val="009D0643"/>
    <w:rsid w:val="00A61D62"/>
    <w:rsid w:val="00AA15D1"/>
    <w:rsid w:val="00AE5292"/>
    <w:rsid w:val="00AE6E6E"/>
    <w:rsid w:val="00B23E83"/>
    <w:rsid w:val="00B26F0E"/>
    <w:rsid w:val="00B3130B"/>
    <w:rsid w:val="00B37D43"/>
    <w:rsid w:val="00B84F33"/>
    <w:rsid w:val="00BE3C14"/>
    <w:rsid w:val="00BE43A1"/>
    <w:rsid w:val="00C259F9"/>
    <w:rsid w:val="00C25CA7"/>
    <w:rsid w:val="00C65407"/>
    <w:rsid w:val="00CB6701"/>
    <w:rsid w:val="00DF622C"/>
    <w:rsid w:val="00E52C95"/>
    <w:rsid w:val="00EE6C5D"/>
    <w:rsid w:val="00F125C6"/>
    <w:rsid w:val="00F341F0"/>
    <w:rsid w:val="00F77995"/>
    <w:rsid w:val="00F83380"/>
    <w:rsid w:val="00FA2D84"/>
    <w:rsid w:val="00FD1F99"/>
    <w:rsid w:val="00FE0C2E"/>
    <w:rsid w:val="00FE4B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43CDA-EA88-4D9C-9738-F8733459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D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D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D62"/>
  </w:style>
  <w:style w:type="paragraph" w:styleId="Piedepgina">
    <w:name w:val="footer"/>
    <w:basedOn w:val="Normal"/>
    <w:link w:val="PiedepginaCar"/>
    <w:uiPriority w:val="99"/>
    <w:unhideWhenUsed/>
    <w:rsid w:val="00A61D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D62"/>
  </w:style>
  <w:style w:type="table" w:styleId="Tablaconcuadrcula">
    <w:name w:val="Table Grid"/>
    <w:basedOn w:val="Tablanormal"/>
    <w:uiPriority w:val="59"/>
    <w:rsid w:val="00A61D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61D62"/>
    <w:pPr>
      <w:ind w:left="720"/>
      <w:contextualSpacing/>
    </w:pPr>
  </w:style>
  <w:style w:type="character" w:styleId="Refdenotaalpie">
    <w:name w:val="footnote reference"/>
    <w:basedOn w:val="Fuentedeprrafopredeter"/>
    <w:uiPriority w:val="99"/>
    <w:rsid w:val="00A61D62"/>
    <w:rPr>
      <w:b/>
      <w:vertAlign w:val="superscript"/>
    </w:rPr>
  </w:style>
  <w:style w:type="character" w:styleId="Hipervnculo">
    <w:name w:val="Hyperlink"/>
    <w:basedOn w:val="Fuentedeprrafopredeter"/>
    <w:uiPriority w:val="99"/>
    <w:unhideWhenUsed/>
    <w:rsid w:val="00A61D62"/>
    <w:rPr>
      <w:color w:val="0563C1" w:themeColor="hyperlink"/>
      <w:u w:val="single"/>
    </w:rPr>
  </w:style>
  <w:style w:type="table" w:customStyle="1" w:styleId="Tablaconcuadrcula2">
    <w:name w:val="Tabla con cuadrícula2"/>
    <w:basedOn w:val="Tablanormal"/>
    <w:next w:val="Tablaconcuadrcula"/>
    <w:uiPriority w:val="59"/>
    <w:rsid w:val="00082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9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9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entrexonline.com.sv" TargetMode="External"/><Relationship Id="rId18" Type="http://schemas.openxmlformats.org/officeDocument/2006/relationships/hyperlink" Target="http://exporthelp.europa.eu/thdapp/display.htm?page=rt/rt_RequisitosTecnicos.html&amp;docType=main&amp;languageId=ES" TargetMode="External"/><Relationship Id="rId3" Type="http://schemas.openxmlformats.org/officeDocument/2006/relationships/settings" Target="settings.xml"/><Relationship Id="rId21" Type="http://schemas.openxmlformats.org/officeDocument/2006/relationships/hyperlink" Target="http://exporthelp.europa.eu/thdapp/display.htm?page=re%2fre_Video.html&amp;docType=main&amp;languageId=es" TargetMode="External"/><Relationship Id="rId7" Type="http://schemas.openxmlformats.org/officeDocument/2006/relationships/image" Target="media/image1.jpeg"/><Relationship Id="rId12" Type="http://schemas.openxmlformats.org/officeDocument/2006/relationships/hyperlink" Target="http://greenexcorp.com/cajadeherramientas/images/stories/tratado/02-declaraciones.pdf" TargetMode="External"/><Relationship Id="rId17" Type="http://schemas.openxmlformats.org/officeDocument/2006/relationships/hyperlink" Target="http://exporthelp.europa.eu/thdapp/display.htm?page=rt/rt_RequisitosMedioambientales.html&amp;docType=main&amp;languageId=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xporthelp.europa.eu/thdapp/display.htm?page=rt/rt_RequisitosSanitariosYFitosanitarios.html&amp;docType=main&amp;languageId=ES" TargetMode="External"/><Relationship Id="rId20" Type="http://schemas.openxmlformats.org/officeDocument/2006/relationships/hyperlink" Target="http://exporthelp.europa.eu/thdapp/display.htm?page=rt/rt_RestriccionesALaImportacion.html&amp;docType=main&amp;languageI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eenexcorp.com/cajadeherramientas/images/stories/tratado/01-anexo-ii-relativo-a-la-definicion-del-concepto-de-productos-originarios-y-metodos-de-cooperacion-administrativa.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IEXimportacion@bcr.gob.sv" TargetMode="External"/><Relationship Id="rId23" Type="http://schemas.openxmlformats.org/officeDocument/2006/relationships/header" Target="header1.xml"/><Relationship Id="rId10" Type="http://schemas.openxmlformats.org/officeDocument/2006/relationships/hyperlink" Target="http://greenexcorp.com/cajadeherramientas/images/stories/tratado/01-anexo-ii-relativo-a-la-definicion-del-concepto-de-productos-originarios-y-metodos-de-cooperacion-administrativa.pdf" TargetMode="External"/><Relationship Id="rId19" Type="http://schemas.openxmlformats.org/officeDocument/2006/relationships/hyperlink" Target="http://exporthelp.europa.eu/thdapp/display.htm?page=rt/rt_NormasDeComercializacion.html&amp;docType=main&amp;languageId=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IEXexportacion@bcr.gob.sv" TargetMode="External"/><Relationship Id="rId22"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greenexcorp.com/cajadeherramientas/images/stories/tratado/00-parte-iv-titulo-ii-cap-1-trato-nacional-y-acceso-de-las-mercancias-al-mercado.pdf" TargetMode="External"/><Relationship Id="rId7" Type="http://schemas.openxmlformats.org/officeDocument/2006/relationships/hyperlink" Target="http://greenexcorp.com/cajadeherramientas/images/stories/tratado/00-parte-iv-titulo-ii-cap-1-trato-nacional-y-acceso-de-las-mercancias-al-mercado.pdf" TargetMode="External"/><Relationship Id="rId2" Type="http://schemas.openxmlformats.org/officeDocument/2006/relationships/hyperlink" Target="http://greenexcorp.com/cajadeherramientas/images/stories/tratado/00-parte-iv-titulo-ii-cap-1-trato-nacional-y-acceso-de-las-mercancias-al-mercado.pdf" TargetMode="External"/><Relationship Id="rId1" Type="http://schemas.openxmlformats.org/officeDocument/2006/relationships/hyperlink" Target="http://greenexcorp.com/cajadeherramientas/images/stories/tratado/00-parte-iv-titulo-ii-cap-1-trato-nacional-y-acceso-de-las-mercancias-al-mercado.pdf" TargetMode="External"/><Relationship Id="rId6" Type="http://schemas.openxmlformats.org/officeDocument/2006/relationships/hyperlink" Target="http://greenexcorp.com/cajadeherramientas/images/stories/tratado/00-parte-iv-titulo-ii-cap-1-trato-nacional-y-acceso-de-las-mercancias-al-mercado.pdf" TargetMode="External"/><Relationship Id="rId5" Type="http://schemas.openxmlformats.org/officeDocument/2006/relationships/hyperlink" Target="http://greenexcorp.com/cajadeherramientas/images/stories/tratado/00-parte-iv-titulo-ii-cap-1-trato-nacional-y-acceso-de-las-mercancias-al-mercado.pdf" TargetMode="External"/><Relationship Id="rId4" Type="http://schemas.openxmlformats.org/officeDocument/2006/relationships/hyperlink" Target="http://greenexcorp.com/cajadeherramientas/images/stories/tratado/00-parte-iv-titulo-ii-cap-1-trato-nacional-y-acceso-de-las-mercancias-al-merca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17</Pages>
  <Words>6020</Words>
  <Characters>33116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Denise Chang Morán</dc:creator>
  <cp:keywords/>
  <dc:description/>
  <cp:lastModifiedBy>Jose Bueno Alferez</cp:lastModifiedBy>
  <cp:revision>14</cp:revision>
  <dcterms:created xsi:type="dcterms:W3CDTF">2014-03-14T16:38:00Z</dcterms:created>
  <dcterms:modified xsi:type="dcterms:W3CDTF">2015-07-13T17:21:00Z</dcterms:modified>
</cp:coreProperties>
</file>